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w:t>
      </w:r>
    </w:p>
    <w:p>
      <w:pPr>
        <w:keepNext w:val="1"/>
        <w:spacing w:after="10"/>
      </w:pPr>
      <w:r>
        <w:rPr>
          <w:b/>
          <w:bCs/>
        </w:rPr>
        <w:t xml:space="preserve">Koordynator przedmiotu: </w:t>
      </w:r>
    </w:p>
    <w:p>
      <w:pPr>
        <w:spacing w:before="20" w:after="190"/>
      </w:pPr>
      <w:r>
        <w:rPr/>
        <w:t xml:space="preserve">Osoby wykładające: dr hab. inż. Jeremi Naumczyk; Osoby prowadzące ćwiczenia laboratoryjne: dr Elżbieta Krajewska, dr Krystyna Niesiobędzka, dr Małgorzata Wojtkowska, dr Dariusz Dmochowski, dr inż. Pio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Chemia fizyczna, Chemia organiczna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Dostarczenie studentom niezbędnego zasobu wiedzy dotyczącej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 </w:t>
      </w:r>
    </w:p>
    <w:p>
      <w:pPr>
        <w:keepNext w:val="1"/>
        <w:spacing w:after="10"/>
      </w:pPr>
      <w:r>
        <w:rPr>
          <w:b/>
          <w:bCs/>
        </w:rPr>
        <w:t xml:space="preserve">Treści kształcenia: </w:t>
      </w:r>
    </w:p>
    <w:p>
      <w:pPr>
        <w:spacing w:before="20" w:after="190"/>
      </w:pPr>
      <w:r>
        <w:rPr/>
        <w:t xml:space="preserve">Program wykładu: Środowisko naturalne, czynniki kształtujące skład chemiczny elementów środowiska Naturalne substancje mineralne, organiczne i gazowe wód powierzchniowych i podziemnych – pochodzenie, stężenia, przemiany (równowagi), mobilność. Ścieki bytowe i przemysłowe, skład ścieków i czynniki kształtujące ten skład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Program ćwiczeń laboratoryjnych: Pobór próbek wód, ścieków, osadów dennych i ściekowych. Badania chemiczne wód – pH, przewodność elektrolityczna, zasadowość, twardość (Ca i Mg), żelazo, mangan. Badania chemiczne wód – CO2 wolny i agresywny, azot amonowy, azot azotynowy, azot azotanowy, chlorki, siarczany Badania chemiczne wód – tlen rozpuszczony, chlor, indeks nadmanganianowy. Badania chemiczne ścieków – zawiesiny ogólne, substancje rozpuszczone, ChZT, BZTn, fosforany, fosfor ogólny. Badania chemiczne ścieków – azot ogólny, indeks fenolowy. Badania osadów ściekowych – uwodnienie. Badania ścieków – surfaktanty anionowe. Badania osadów – wymywalne formy metali. Zaliczenie.</w:t>
      </w:r>
    </w:p>
    <w:p>
      <w:pPr>
        <w:keepNext w:val="1"/>
        <w:spacing w:after="10"/>
      </w:pPr>
      <w:r>
        <w:rPr>
          <w:b/>
          <w:bCs/>
        </w:rPr>
        <w:t xml:space="preserve">Metody oceny: </w:t>
      </w:r>
    </w:p>
    <w:p>
      <w:pPr>
        <w:spacing w:before="20" w:after="190"/>
      </w:pPr>
      <w:r>
        <w:rPr/>
        <w:t xml:space="preserve">Ocena zintegrowana = 0,6 * OW + 0,4 * OL Warunki zaliczenia wykładu Egzamin pisemny Warunki zaliczenia ćwiczeń laboratoryjnych Wykonanie wszystkich ćwiczeń praktycznych. Zaliczenie sprawozdań z wykonanych ćwiczeń. Zaliczenie dwóch kolokwiów z części teoretycznej i ćwiczeń laboratoryjnych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Andrews J. i inni Wprowadzenie do chemii środowiska, WNT, Warszawa, 1999 Wąchalewski T. Elementy chemii środowiska, Wydawnictwo AGH, Kraków, 1997 Trzeciak A.M., Wstęp do chemii nieoprganicznej środowiska, Wydawnictwo Uniwersytetu Wrocławskiego, Wrocław, 1995 Gomółka E., Szaynok A., Chemia wody i powietrza, Oficyna Wydawnicvza Politechniki Wrocławskiej, Wrocław, 1997 Falkowska L., Korzeniewski K. Chemia atmosfery, Wydawnictwo Uniwersytetu Gdańskiego, Gdańsk, 1995 Zieliński S. Skażenia chemiczne w środowisku, Oficyna Wydawnicza Politechniki Wrocławskiej, Wrocław, 2000 Dojlido J. Chemia wód powierzchniowych, Wydawnictwo Ekonomia i Środowisko, Białystok, 1995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2026-07-28T10:14:21+02:00</dcterms:created>
  <dcterms:modified xsi:type="dcterms:W3CDTF">2026-07-28T10:14:21+02:00</dcterms:modified>
</cp:coreProperties>
</file>

<file path=docProps/custom.xml><?xml version="1.0" encoding="utf-8"?>
<Properties xmlns="http://schemas.openxmlformats.org/officeDocument/2006/custom-properties" xmlns:vt="http://schemas.openxmlformats.org/officeDocument/2006/docPropsVTypes"/>
</file>