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wiedzy z mechaniki konstrukcji. Przyswojenie podstaw teoretycznych powszechnie stosowanej w obliczeniach inżynierskich Metody Elementów Skończonych. Zrozumienie przybliżonego charakteru metody.</w:t>
      </w:r>
    </w:p>
    <w:p>
      <w:pPr>
        <w:keepNext w:val="1"/>
        <w:spacing w:after="10"/>
      </w:pPr>
      <w:r>
        <w:rPr>
          <w:b/>
          <w:bCs/>
        </w:rPr>
        <w:t xml:space="preserve">Treści kształcenia: </w:t>
      </w:r>
    </w:p>
    <w:p>
      <w:pPr>
        <w:spacing w:before="20" w:after="190"/>
      </w:pPr>
      <w:r>
        <w:rPr/>
        <w:t xml:space="preserve">1. Teoria Timoshenki prętów o średniej grubości – wyprowadzenie z trójwymiarowej teorii sprężystości. 2. Stateczność konstrukcji w ujęciu dynamicznym – dynamiczne kryterium utraty stateczności. 3. Metody analityczne i metody komputerowe w mechanice konstrukcji. 4. Model obliczeniowy konstrukcji inżynierskiej. Etapy budowy modelu obliczeniowego konstrukcji. 5. Podstawy metody elementów skończonych (MES). 5.1. Przykłady zastosowania MES. 5.2. Twierdzenie o minimum energii potencjalnej jako podstawa do budowy MES. 5.3. Przemieszczeniowy model MES. 6. Budowa tarczowych elementów skończonych w modelu przemieszczeniowym. 7. Algorytm MES na przykładzie tarczy. 8. Sformułowanie izoparametryczne. 9. Elementy skończone belek Timoshenki. 10. Analiza błędu obliczeń i techniki adaptacyjne. 11. MES w dynamice konstrukcji. 12. MES w stateczności konstrukcji. 13. Systemy obliczeń komputerowych za pomocą MES.</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Chmielewski T., Zembaty Z., Podstawy dynamiki budowli. Arkady 1998 3.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2026-07-28T08:58:08+02:00</dcterms:created>
  <dcterms:modified xsi:type="dcterms:W3CDTF">2026-07-28T08:58:08+02:00</dcterms:modified>
</cp:coreProperties>
</file>

<file path=docProps/custom.xml><?xml version="1.0" encoding="utf-8"?>
<Properties xmlns="http://schemas.openxmlformats.org/officeDocument/2006/custom-properties" xmlns:vt="http://schemas.openxmlformats.org/officeDocument/2006/docPropsVTypes"/>
</file>