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Niezawodność konstrukcji</w:t>
      </w:r>
    </w:p>
    <w:p>
      <w:pPr>
        <w:keepNext w:val="1"/>
        <w:spacing w:after="10"/>
      </w:pPr>
      <w:r>
        <w:rPr>
          <w:b/>
          <w:bCs/>
        </w:rPr>
        <w:t xml:space="preserve">Koordynator przedmiotu: </w:t>
      </w:r>
    </w:p>
    <w:p>
      <w:pPr>
        <w:spacing w:before="20" w:after="190"/>
      </w:pPr>
      <w:r>
        <w:rPr/>
        <w:t xml:space="preserve">Ewa Szeliga,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Konstrukcje Budowlane i Inżynierskie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umiejętności z zakresu projektowania konstrukcji Ŝelbetowych, stalowych i drewnianych. Wskazane jest, ukończenie kursu rachunku prawdopodobieństwa i statystyki matematycznej, prowadzonego na WIL PW w ramach zajęć z matematyki.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 zdefiniowanie podstawowych pojęć z dziedziny niezawodności konstrukcji, • przedstawienie metod analizy elementów i układów konstrukcyjnych pod względem ryzyka awarii, • zastosowanie ww. metod w praktycznych zagadnieniach inŜynierskich, w szczególności do tworzenia i aktualizacji norm projektowych.</w:t>
      </w:r>
    </w:p>
    <w:p>
      <w:pPr>
        <w:keepNext w:val="1"/>
        <w:spacing w:after="10"/>
      </w:pPr>
      <w:r>
        <w:rPr>
          <w:b/>
          <w:bCs/>
        </w:rPr>
        <w:t xml:space="preserve">Treści kształcenia: </w:t>
      </w:r>
    </w:p>
    <w:p>
      <w:pPr>
        <w:spacing w:before="20" w:after="190"/>
      </w:pPr>
      <w:r>
        <w:rPr/>
        <w:t xml:space="preserve">Treści merytoryczne przedmiotu obejmują następujące grupy tematyczne: 1. wybrane zagadnienia z rachunku prawdopodobieństwa i statystyki matematycznej, nie objęte programem matematyki na naszym Wydziale (wybrane rozkłady prawdopodobieństwa, arkusz probabilistyczny) 2. podstawowe definicje z dziedziny niezawodnosi konstrukcji (stany graniczne, prawdopodobieństwo awarii, miary niezawodności); metody obliczania ryzyka awarii elementów i układów konstrukcyjnych – analityczne (wskaźnik Cornella, wskaźnik Hasofera-Linda), graficzne (metoda Rackwitza-Fiesslera), symulacyjne (metoda Monte-Carlo) 3. metody statystycznego modelowania nośności elementów konstrukcyjnych; metody statystycznego modelowania obciąŜeń i ich kombinacji; zasady tworzenia i aktualizowania norm projektowych (w szczególności wyznaczania częściowych współczynników bezpieczeństwa) 4. niezawodność układów konstrukcyjnych – szeregowych, równoległych i mieszanych 5. tzw. błędy ludzkie jako przyczyny katastrof budowlanych.</w:t>
      </w:r>
    </w:p>
    <w:p>
      <w:pPr>
        <w:keepNext w:val="1"/>
        <w:spacing w:after="10"/>
      </w:pPr>
      <w:r>
        <w:rPr>
          <w:b/>
          <w:bCs/>
        </w:rPr>
        <w:t xml:space="preserve">Metody oceny: </w:t>
      </w:r>
    </w:p>
    <w:p>
      <w:pPr>
        <w:spacing w:before="20" w:after="190"/>
      </w:pPr>
      <w:r>
        <w:rPr/>
        <w:t xml:space="preserve">Podstawą oceny są dwa sprawdziany pisemne (bez korzystania, z notatek i komputerów), 90 minutowe, polegające na rozwiązaniu zadań omawianych na zajęciach i zadawanych jako prace domowe: • sprawdzian I, przeprowadzany w połowie semestru, obejmuje treści merytoryczne 1÷2 • sprawdzian II, przeprowadzany na ostatnich zajęciach, obejmuje treści programowe 3÷5. Warunkiem zaliczenia przedmiotu jest • udział w zajęciach (3 nieobecności powodują niezaliczenie przedmiotu) • zaliczenie każdego ze sprawdzianów (jeden niezaliczony sprawdzian może być poprawiany w jednym z dwóch terminów - w sesji letniej lub jesiennej).</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Treści programowe przedmiotu – definicje, wzory, algorytmy, przykłady zadań z rozwiązaniami - dostępne są w postaci prezentacji Power Point na serwerze wydziałowym. Zalecana literatura uzupełniająca: 1. Benjamin, J.R., Cornell, C.A., „Rachunek prawdopodobieństwa, statystyka matematyczna i teoria decyzji dla inżynierów”, WNT, Warszawa, 1977 2. Bronsztejn, I.N., Siemiendiajew, K.A., Musiol, G., Muhlig, H., „Nowoczesne kompendium matematyki”, PWN, Warszawa, 2004 3. Biegus, A., „Probabilistyczna analiza konstrukcji stalowych”, PWN, Warszawa-Wrocław, 1999 4. Murzewski, J., „Niezawodność konstrukcji inżynierskich”, Arkady, Warszawa, 1989 5. Nowak, A.S., Collins, K.R., “Reliability of Structures”, McGraw-Hill, New York, 2000</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2026-08-20T17:29:39+02:00</dcterms:created>
  <dcterms:modified xsi:type="dcterms:W3CDTF">2026-08-20T17:29:39+02:00</dcterms:modified>
</cp:coreProperties>
</file>

<file path=docProps/custom.xml><?xml version="1.0" encoding="utf-8"?>
<Properties xmlns="http://schemas.openxmlformats.org/officeDocument/2006/custom-properties" xmlns:vt="http://schemas.openxmlformats.org/officeDocument/2006/docPropsVTypes"/>
</file>