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równaniach różniczkowych cząstkowych</w:t>
      </w:r>
    </w:p>
    <w:p>
      <w:pPr>
        <w:keepNext w:val="1"/>
        <w:spacing w:after="10"/>
      </w:pPr>
      <w:r>
        <w:rPr>
          <w:b/>
          <w:bCs/>
        </w:rPr>
        <w:t xml:space="preserve">Koordynator przedmiotu: </w:t>
      </w:r>
    </w:p>
    <w:p>
      <w:pPr>
        <w:spacing w:before="20" w:after="190"/>
      </w:pPr>
      <w:r>
        <w:rPr/>
        <w:t xml:space="preserve">dr Grzegorz Bartuzel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równania różniczkowe zwyczajne i cząstkowe;
- metody numeryczne algebry liniowej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 Wprowadzenie do metod numerycznych dla równań o pochodnych cząstkowych
-	metody numeryczne równań typu eliptycznego
-	metody numeryczne równań typu parabolicznego
-	metody numeryczne równań typu hiperbolicznego
Program laboratorium
-	metoda siatek dla zagadneń brzegowych Poissona, Dirichleta, Neumana, Robina, mieszanych.
-	Projekt w pakiecie Mathematica
 </w:t>
      </w:r>
    </w:p>
    <w:p>
      <w:pPr>
        <w:keepNext w:val="1"/>
        <w:spacing w:after="10"/>
      </w:pPr>
      <w:r>
        <w:rPr>
          <w:b/>
          <w:bCs/>
        </w:rPr>
        <w:t xml:space="preserve">Metody oceny: </w:t>
      </w:r>
    </w:p>
    <w:p>
      <w:pPr>
        <w:spacing w:before="20" w:after="190"/>
      </w:pPr>
      <w:r>
        <w:rPr/>
        <w:t xml:space="preserve">Zaliczenie projektu 50%;
Zaliczenie kolokwium 30%; zaliczenie prac domowych 20%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Jankowscy, Przegląd metod numerycznych
- Stoer J, Wstęp do metod numerycznych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2026-05-09T04:37:06+02:00</dcterms:created>
  <dcterms:modified xsi:type="dcterms:W3CDTF">2026-05-09T04:37:06+02:00</dcterms:modified>
</cp:coreProperties>
</file>

<file path=docProps/custom.xml><?xml version="1.0" encoding="utf-8"?>
<Properties xmlns="http://schemas.openxmlformats.org/officeDocument/2006/custom-properties" xmlns:vt="http://schemas.openxmlformats.org/officeDocument/2006/docPropsVTypes"/>
</file>