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Umiejętność numerycznego różniczkowania funkcji oraz rozwiązywania równań różniczkowych zwyczajnych i cząstkowych, bardzo dużych układów równań liniowych i nieliniowych. Umiejętność numerycznego obliczania całek powierzchniowych i objętościowych. Znajomość metod rozwiązywania algebraicznych układów równań nadokreślonych i źle uwarunkowanych. Znajomość algorytmów ortogonalizacji i wyznaczania wartości własnych. </w:t>
      </w:r>
    </w:p>
    <w:p>
      <w:pPr>
        <w:keepNext w:val="1"/>
        <w:spacing w:after="10"/>
      </w:pPr>
      <w:r>
        <w:rPr>
          <w:b/>
          <w:bCs/>
        </w:rPr>
        <w:t xml:space="preserve">Treści kształcenia: </w:t>
      </w:r>
    </w:p>
    <w:p>
      <w:pPr>
        <w:spacing w:before="20" w:after="190"/>
      </w:pPr>
      <w:r>
        <w:rPr/>
        <w:t xml:space="preserve">W: Numeryczne różniczkowanie funkcji. Zaawansowane metody rozwiązywania równań różniczkowych zwyczajnych i cząstkowych. Rozwiązywanie bardzo dużych układów równań liniowych i nieliniowych. Obliczanie całek powierzchniowych i objętościowych. Metody rozwiązywania algebraicznych układów równań nadokreślonych i źle uwarunkowanych. Algorytmy ortogonalizacji. Wyznaczanie wartości własnych.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2026-07-28T06:12:54+02:00</dcterms:created>
  <dcterms:modified xsi:type="dcterms:W3CDTF">2026-07-28T06:12:54+02:00</dcterms:modified>
</cp:coreProperties>
</file>

<file path=docProps/custom.xml><?xml version="1.0" encoding="utf-8"?>
<Properties xmlns="http://schemas.openxmlformats.org/officeDocument/2006/custom-properties" xmlns:vt="http://schemas.openxmlformats.org/officeDocument/2006/docPropsVTypes"/>
</file>