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elektryczne sieci komputerowych</w:t>
      </w:r>
    </w:p>
    <w:p>
      <w:pPr>
        <w:keepNext w:val="1"/>
        <w:spacing w:after="10"/>
      </w:pPr>
      <w:r>
        <w:rPr>
          <w:b/>
          <w:bCs/>
        </w:rPr>
        <w:t xml:space="preserve">Koordynator przedmiotu: </w:t>
      </w:r>
    </w:p>
    <w:p>
      <w:pPr>
        <w:spacing w:before="20" w:after="190"/>
      </w:pPr>
      <w:r>
        <w:rPr/>
        <w:t xml:space="preserve">dr inż. Paweł Piotrowski, pawel.piotrowski@ee.pw.edu.pl,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1. Zapoznanie studentów z aspektami elektrycznymi projektowania sieci komputerowych (UPS, agregaty prądotwórcze, systemy DC). 2. Dobór zabezpieczeń. 3. Kable energetyczne. 4. Bezpieczne zasilanie sieci komputerowych. 5. Okablowanie strukturalne. 6. Instalatorstwo sieciowe. 7. Okablowanie informatyczne (kable miedziane, światłowody). 8. Elementy transmisji światłowodowej. 9. Technologia Power over Ethernet. 10. Technologia dostępu do internetu PLC. 11. Oprogramowanie do urządzeń podtrzymujących zasilanie (UPS, agregaty pradotwórcze, systemy DC).</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bezpieczeństwa sieciowego, wydanie specjalne miesięcznika NETWORLD, nr.2/2002; 2. Sieci komputerowe, Vademecum Teleinformatyka, część 2, wydanie specjalne miesięcznika NETWORLD, czerwiec 1998; 3. Zasilanie w sieciach LAN/WAN, Instalatorstwo sieciowe, Archiwizacja i ochrona danych, Vademecum Teleinformatyka, część 2, wydanie specjalne miesięcznika NETWORLD, listopad 1998; 4. Sieci kablowe czy bezprzewodowe a może PLC?, wydanie specjalne miesięcznika NETWORLD, nr.1/2002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2026-08-20T12:46:07+02:00</dcterms:created>
  <dcterms:modified xsi:type="dcterms:W3CDTF">2026-08-20T12:46:07+02:00</dcterms:modified>
</cp:coreProperties>
</file>

<file path=docProps/custom.xml><?xml version="1.0" encoding="utf-8"?>
<Properties xmlns="http://schemas.openxmlformats.org/officeDocument/2006/custom-properties" xmlns:vt="http://schemas.openxmlformats.org/officeDocument/2006/docPropsVTypes"/>
</file>