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Badania środowiskowe i kompatybilność 
elektromagnetyczna robotów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Jerzy Tokarzewski, jerzy.tokarzewski@ee.pw.edu.pl, +48222347322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Automatyka i Robotyka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podstawy teorii obwodów elektrycznych, podstawy teorii pola elektromagnetycznego,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Zdobycie podstawowych wiadomości z zakresu wymagań i badań srodowiskowych oraz wymagań i badań kompatybilności elektromagnetycznej urządzeń niezbędnych w praktyce inżynierskiej.   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Badania środowiskowe. Narażenia środowiskowe działające na urządzenia elektryczne. Klasyfikacja środowisk dla pracy, transportu i magazynowania. Rodzaje narażeń i metod badań wg norm polskich i międzynarodowych. Wymagania dla urządzeń automatyki i pomiarów, trakcji elektrycznej, transportu samochodowego i innych zastosowań. Dobór metod i ostrości badań w zależności od przewidywanego miejsca pracy urządzenia. Zalecenia dla konstrukcji i technologii. Kompatybilność elektromagnetyczna. Źródła zakłóceń elektromagnetycznych oraz drogi i mechanizmy ich rozprzestrzeniania się. Modele fizyczne i matematyczne źródeł i mechanizmów przenoszenia zakłóceń. Model zakłóceniowy urządzenia cyfrowego. Zakłócenia emitowane przez urządzenia i zakłócenia działające na urządzenia.ĆWICZENIA; Symulacja zakłóceń: sygnały umowne, punkty pomiarowe i symulatory. Klasyfikacja środowisk ze względu na ich właściwości zakłóceniowe. Wymagania odpornościowe dla sprzętu i trakcji elektrycznej. Środki techniczne służące do ograniczenia poziomu zakłóceń emitowanych i do podnoszenia odporności urządzeń. Wskazówki dla konstrukcji i technologii. Projekty wymagań technicznych (WT) w zakresie narażeń środowiskowych dla różnych rodzajów urządzeń elektrycznych i różnych rodzajów lokalizacji (np. hala przemysłowa, środki transportu). Projekty WT w zakresie kompatybilności elektromagnetycznej dla różnych rodzajów urządzeń i różnych lokalizacji (np. hala przemysłowa, środki transportu).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Godzisz Cz.: Kompatybilność elektromagnetyczna urządzenia cyfrowego i środowiska. Biuletyn T I MERA 1983r. nr 9.; Godzisz Cz.:Odporność urządzeń automatyki na zakłócenia sieci energetycznej. Praca VIII Krajowej Konferencji Automatyki, Szczecin 1980r.; Gontarz I.: Wybrane sposoby eliminacji wpływu zakłóceń na pracę sterowników elektronicznych. Biuletyn PIAP 1987r. 41123 str. 11-28; Miyake Hideo: The D Subminiature Connectors Trends and Advances. JEE, September 1987 str.55-59.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2025-04-10T09:09:58+02:00</dcterms:created>
  <dcterms:modified xsi:type="dcterms:W3CDTF">2025-04-10T09:09:58+02:00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