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Wstęp do projektowania konstrukcji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w:t>
      </w:r>
    </w:p>
    <w:p>
      <w:pPr>
        <w:keepNext w:val="1"/>
        <w:spacing w:after="10"/>
      </w:pPr>
      <w:r>
        <w:rPr>
          <w:b/>
          <w:bCs/>
        </w:rPr>
        <w:t xml:space="preserve">Treści kształcenia: </w:t>
      </w:r>
    </w:p>
    <w:p>
      <w:pPr>
        <w:spacing w:before="20" w:after="190"/>
      </w:pPr>
      <w:r>
        <w:rPr/>
        <w:t xml:space="preserve">W  - Stropy gęstożebrowe – charakterystyki, wymiarowanie. Stropy krzyżowo zbrojone – obliczanie i konstruowanie. Stropy grzybkowe – głowicowe i bezgłowicowe – obliczanie i konstruowanie. Schody żelbetowe – typy, obliczanie, konstruowanie. Ramy i układy ramowe: uwagi ogólne, idealizacja geometryczna układu statycznego, elementy konstrukcyjne: rygle, słupy, krótkie i długie wsporniki, przeguby, węzły, załamania, naroża ram, zasady obliczania i konstruowania. Konstrukcje szkieletowe: wiadomości ogólne, zasady obliczania i konstruowania. Konstrukcje zespolone. Idea konstrukcji sprężonych, materiały do konstrukcji sprężonych. Metody wprowadzania sił sprężających: strunobeton, kablobeton. Podstawy obliczania elementów sprężonych: wiadomości ogólne, określanie siły sprężającej, straty sprężania, stadia obliczeń, zasady obliczeń, zasady dobierania przekrojów, projektowanie tras cięgien i stref zakotwień Wybrane wiadomości o konstrukcjach inżynierskich: hale przemysłowe, ściany oporowe, tarcze, zbiorniki, silosy, bunkry, przekrycia cienkościenne.
P  - Wariant 1 - Zaprojektowanie monolitycznej ramy płaskiej jednokondygnacyjnego budynku hali przemysłowej z posadowieniem na mimośrodowo obciążonych stopach fundamentowych  w trwałej sytuacji obliczeniowej. Wariant 2 - Zaprojektowanie prefabrykowanej ramy płaskiej jednokondygnacyjnego budynku hali przemysłowej z posadowieniem na mimośrodowo obciążonych stopach fundamentowych, z uwzględnieniem sytuacji obliczeniowych: przejściowej i trwałej.</w:t>
      </w:r>
    </w:p>
    <w:p>
      <w:pPr>
        <w:keepNext w:val="1"/>
        <w:spacing w:after="10"/>
      </w:pPr>
      <w:r>
        <w:rPr>
          <w:b/>
          <w:bCs/>
        </w:rPr>
        <w:t xml:space="preserve">Metody oceny: </w:t>
      </w:r>
    </w:p>
    <w:p>
      <w:pPr>
        <w:spacing w:before="20" w:after="190"/>
      </w:pPr>
      <w:r>
        <w:rPr/>
        <w:t xml:space="preserve">Po semestrze VII zaliczenie wykładu uzyskuje się na podstawie zdanego egzaminu. Obowiązuje system punktowy przeliczany na ocenę końcową. Punkty zdobywa się na czterech sprawdzianach pisemnych przeprowadzanych w trakcie trwania semestru oraz na pisemnym egzaminie końcowym w sesji egzaminacyjnej. Każdy sprawdzian umożliwia zdobycie 10 punktów (łącznie 40 punktów). Przewiduje się jeden końcowy sprawdzian poprawkowy (łączny) w terminie ustalonym na ostatnich zajęciach. Zaliczenie ćwiczeń projektowych uzyskuje się na podstawie poprawnie wykonanego ćwiczenia projektowego i jego ustnej obronie. Warunkiem koniecznym zaliczenia przedmiotu jest uzyskanie pozytywnych ocen z materiału objętego wykładami oraz ćwiczeniami projektowymi. Egzamin obejmuje zakres przedmiotu z semestru VII. Na egzaminie można zdobyć maksimum 60 punktów. Łącznie do zdobycia na sprawdzianach i egzaminie jest max 100 punktów (sprawdziany – 40 punktów, egzamin – 60 punktów). Do zaliczenia przedmiotu wymagane jest zdobycie minimum 51 punktów. Przeliczenie liczby zdobytych punktów na ocenę: 51 – 60 – 3,0; 61 – 70 – 3,5; 71 – 80 – 4,0; 81 – 90 – 4,5; 91 – 100 – 5,0. Ocena końcowa z przedmiotu jest średnią arytmetyczną z ocen otrzymanych z wykładów oraz z ćwiczeń projektowych,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Łapko A., Jensen B. Ch., Podstawy projektowania i algorytmy obliczeń konstrukcji żelbetowych, Arkady, Warszawa 2005.
2. Kobiak J., Stachurski W.,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2026-08-20T11:28:56+02:00</dcterms:created>
  <dcterms:modified xsi:type="dcterms:W3CDTF">2026-08-20T11:28:56+02:00</dcterms:modified>
</cp:coreProperties>
</file>

<file path=docProps/custom.xml><?xml version="1.0" encoding="utf-8"?>
<Properties xmlns="http://schemas.openxmlformats.org/officeDocument/2006/custom-properties" xmlns:vt="http://schemas.openxmlformats.org/officeDocument/2006/docPropsVTypes"/>
</file>