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elektroenergetyczna cyfrowa lab</w:t>
      </w:r>
    </w:p>
    <w:p>
      <w:pPr>
        <w:keepNext w:val="1"/>
        <w:spacing w:after="10"/>
      </w:pPr>
      <w:r>
        <w:rPr>
          <w:b/>
          <w:bCs/>
        </w:rPr>
        <w:t xml:space="preserve">Koordynator przedmiotu: </w:t>
      </w:r>
    </w:p>
    <w:p>
      <w:pPr>
        <w:spacing w:before="20" w:after="190"/>
      </w:pPr>
      <w:r>
        <w:rPr/>
        <w:t xml:space="preserve">dr inż. Ryszard Kowalik, Ryszard.Kowalik@ien.pw.edu.pl, tel. +48222345608</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 Elektroenergetyczna automatyka zabezpieczeniowa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zasady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Badanie przekaźników pomocniczych systemu COMBIFLEX.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Badanie cyfrowego urządzenia REL 511 do zabezpieczenia linii wysokiego napięcia (nastawienia). Badanie cyfrowego urządzenia MUPASZ do zabezpieczania pól średniego napięcia (funkcje zabezpieczeń od zwarć doziemnych). Badanie cyfrowego urządzenia SPAC 536 do zabezpieczania linii średniego napięcia. Zdalna zmiana nastawień mikroprocesorowych urządzeń zabezpieczeniowych.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Laboratorium cyfrowej elektroenergetycznej automatyki zabezpieczeniowej. Praca zbiorowa pod redakcją J. Machowskiego.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2026-07-27T13:51:44+02:00</dcterms:created>
  <dcterms:modified xsi:type="dcterms:W3CDTF">2026-07-27T13:51:44+02:00</dcterms:modified>
</cp:coreProperties>
</file>

<file path=docProps/custom.xml><?xml version="1.0" encoding="utf-8"?>
<Properties xmlns="http://schemas.openxmlformats.org/officeDocument/2006/custom-properties" xmlns:vt="http://schemas.openxmlformats.org/officeDocument/2006/docPropsVTypes"/>
</file>