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Chemia Fizyczna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proponowanego wykładu i ćwiczeń jest przedstawienie chemii fizycznej jako skutecznego narzędzia poznania otaczającego nas świata.</w:t>
      </w:r>
    </w:p>
    <w:p>
      <w:pPr>
        <w:keepNext w:val="1"/>
        <w:spacing w:after="10"/>
      </w:pPr>
      <w:r>
        <w:rPr>
          <w:b/>
          <w:bCs/>
        </w:rPr>
        <w:t xml:space="preserve">Treści kształcenia: </w:t>
      </w:r>
    </w:p>
    <w:p>
      <w:pPr>
        <w:spacing w:before="20" w:after="190"/>
      </w:pPr>
      <w:r>
        <w:rPr/>
        <w:t xml:space="preserve">W-1. Bilans materiałowy oraz pełny bilans energetyczny układów zamkniętych i otwartych. 2. Przemiany samorzutne dla układu izolowanego oraz zamkniętego.3. Związek stałych równowagi z odpowiednimi funkcjami termodynamicznymi. 4. Roztwory rzeczywiste. Prawo Henry’ego. Zeotropia i azeotropia. 5. Oddziaływania między cząsteczkami gazów. Efekt Joule’a oraz efekt Joule’a-Thomsona.6. Adsorpcja fizyczna i chemiczna. Metody pomiaru. Adsorpcja w katalizie heterogenicznej. Wykorzystanie adsorpcji do charakteryzowania materiałów zdyspergowanych.
7. Kinetyka reakcji prostych i złożonych (reakcje następcze, łańcuchowe, oscylacyjne).8. Pomiar szybkości reakcji chemicznych zachodzących w stanie ustalonym. Wpływ transportu masy i ciepła na przebieg reakcji heterogenicznych.9. Pomiary desorpcji oraz reaktywności, wykonywane przy programowanej zmianie temperatury.10. Katalizatory oczyszczania spalin silników benzynowych.11. Struktura kryształów (komórka elementarna, kryształy molekularne, kowalencyjne, jonowe, metaliczne). 12. Ogniwa elektrochemiczne (ogniwa galwaniczne, elektrolityczne i paliwowe, akumulatory). Ć- W ramach ćwiczeń będą rozwiązywane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Egzamin ma formę pisemna i ustną.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2026-07-02T16:17:57+02:00</dcterms:created>
  <dcterms:modified xsi:type="dcterms:W3CDTF">2026-07-02T16:17:57+02:00</dcterms:modified>
</cp:coreProperties>
</file>

<file path=docProps/custom.xml><?xml version="1.0" encoding="utf-8"?>
<Properties xmlns="http://schemas.openxmlformats.org/officeDocument/2006/custom-properties" xmlns:vt="http://schemas.openxmlformats.org/officeDocument/2006/docPropsVTypes"/>
</file>