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/Wiesława Ciesińska/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IICK11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ochrony środowiska w przemyśle chemicznym. Celem nauczania przedmiotu jest zdobycie przez studenta wiedzy związanej z oddziaływaniem i zagrożeniem środowiska przez przemysł chemiczny.</w:t>
      </w:r>
    </w:p>
    <w:p>
      <w:pPr>
        <w:keepNext w:val="1"/>
        <w:spacing w:after="10"/>
      </w:pPr>
      <w:r>
        <w:rPr>
          <w:b/>
          <w:bCs/>
        </w:rPr>
        <w:t xml:space="preserve">Treści kształcenia: </w:t>
      </w:r>
    </w:p>
    <w:p>
      <w:pPr>
        <w:spacing w:before="20" w:after="190"/>
      </w:pPr>
      <w:r>
        <w:rPr/>
        <w:t xml:space="preserve">Ć-Organizacja i prawodawstwo ochrony środowiska w Polsce. Kierunki ekologizacji przemysłu chemicznego. Zagrożenia i ochrona komponentów biotopu i biocenozy w przemyśle chemicznym. Emisja do atmosfery. Ścieki przemysłowe. Odpady przemysłowe - zagrożenia dla środowiska, unieszkodliwianie i zagospodarowanie. Odpady tworzyw sztucznych. Rekultywacja gleb zanieczyszczonych m.in. ropopochodnymi. </w:t>
      </w:r>
    </w:p>
    <w:p>
      <w:pPr>
        <w:keepNext w:val="1"/>
        <w:spacing w:after="10"/>
      </w:pPr>
      <w:r>
        <w:rPr>
          <w:b/>
          <w:bCs/>
        </w:rPr>
        <w:t xml:space="preserve">Metody oceny: </w:t>
      </w:r>
    </w:p>
    <w:p>
      <w:pPr>
        <w:spacing w:before="20" w:after="190"/>
      </w:pPr>
      <w:r>
        <w:rPr/>
        <w:t xml:space="preserve">Warunkiem zaliczenia przedmiotu jest uzyskanie pozytywnych ocen z:  kolokwium z wiedzy teoretycznej, opracowania teoretycznego.Końcowa ocena z przedmiotu wyliczona zostanie przyjmując następującą proporcje:50% oceny z kolokwium z części wykładowej + 50% oceny za opracowanie teoretyczne.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Dobrzyński G., Dobrzyńska B., Kiełczewski D., Ochrona środowiska przyrodniczego, Ekonomia i Środowisko, Białystok, 1997
4. Maciak F., Ochrona i rekultywacja środowiska, SGGW, Warszawa, 1996
5. Pyłka - Gutowska E., Ekologia z ochroną środowiska, Oświata,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2026-01-16T03:13:56+01:00</dcterms:created>
  <dcterms:modified xsi:type="dcterms:W3CDTF">2026-01-16T03:13:56+01:00</dcterms:modified>
</cp:coreProperties>
</file>

<file path=docProps/custom.xml><?xml version="1.0" encoding="utf-8"?>
<Properties xmlns="http://schemas.openxmlformats.org/officeDocument/2006/custom-properties" xmlns:vt="http://schemas.openxmlformats.org/officeDocument/2006/docPropsVTypes"/>
</file>