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działy leśnictwa    /E</w:t>
      </w:r>
    </w:p>
    <w:p>
      <w:pPr>
        <w:keepNext w:val="1"/>
        <w:spacing w:after="10"/>
      </w:pPr>
      <w:r>
        <w:rPr>
          <w:b/>
          <w:bCs/>
        </w:rPr>
        <w:t xml:space="preserve">Koordynator przedmiotu: </w:t>
      </w:r>
    </w:p>
    <w:p>
      <w:pPr>
        <w:spacing w:before="20" w:after="190"/>
      </w:pPr>
      <w:r>
        <w:rPr/>
        <w:t xml:space="preserve">Prof. dr hab. Wojciech Wilkowski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2010/2011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zdobyta na studiach stacjonarnych I-go stopnia (studia inżynierskie) z zakresu gospodarki terenami na obszarach wiejskich oraz katastru nieruchomości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Znajomość problematyki gospodarki nieruchomościami w organizacji gospodarczej LASY PAŃSTWOWE;
Umiejętność wykonywania dokumentacji geodezyjno-kartograficznej dla potrzeb nadleśnictw oraz dla potrzeb opracowania planów urządzania lasu i uproszczonych planów urządzania lasu.
</w:t>
      </w:r>
    </w:p>
    <w:p>
      <w:pPr>
        <w:keepNext w:val="1"/>
        <w:spacing w:after="10"/>
      </w:pPr>
      <w:r>
        <w:rPr>
          <w:b/>
          <w:bCs/>
        </w:rPr>
        <w:t xml:space="preserve">Treści kształcenia: </w:t>
      </w:r>
    </w:p>
    <w:p>
      <w:pPr>
        <w:spacing w:before="20" w:after="190"/>
      </w:pPr>
      <w:r>
        <w:rPr/>
        <w:t xml:space="preserve">Podstawowe pojęcia z dziedziny leśnictwa. Charakterystyka podmiotowa i przedmiotowa obszarów leśnych w Polsce. Lasy Skarbu Państwa i podmioty sprawujące nad nimi zarząd, pozostałe podmioty, których własnością są lasy. Lasy gospodarcze i lasy ochronne. Gospodarka leśna, cele i zasady. Struktura obszarowa, przestrzenna i organizacyjna Państwowego Gospodarstwa Leśnego Lasy Państwowe. Gospodarowanie nieruchomościami Skarbu Państwa będącymi w Zarządzie Lasów Państwowych. Plany urządzania lasu i uproszczone plany urządzania lasu, obiekty urządzeniowe. Przestrzenny podział lasów. Opracowania geodezyjno-kartograficzne dla potrzeb urządzania lasu i wyceny nieruchomości leśnych (wielkoskalowe mapy gospodarcze, średnioskalowe mapy tematyczne). Zasady określania parametrów taksacyjnych drzewostanów.  Zasady określania miąższości drzew i  drzewostanów.  Metodyka szacunku brakarskiego w drzewostanach. Grunty zadrzewione i zakrzewione. Parki, ogrody ozdobne i zieleńce.  Prezentacja opracowań kartograficznych stanowiących integralną część planu urządzania lasu. Opracowanie szkicu przebiegu granic. Opracowanie fragmentu leśnej mapy numerycznej oraz sposoby jej aktualizacji na podstawie zdjęć lotniczych i pomiarów technikami GPS. Zasady tworzenia Systemu Informacji Przestrzennej Lasów Państwowych. Wykonanie przykładowych analiz przestrzennych  dla obszarów leśnych. Pomiar wysokości drzew oraz pierśnic. Określenie miąższości drzewostanów metodą całkowitego pomiaru pierśnic. Wykonanie szacunku brakarskiego w drzewostanach i obliczenie miąższości poszczególnych sortymentów z wykorzystaniem stosownego programu komputerowego.</w:t>
      </w:r>
    </w:p>
    <w:p>
      <w:pPr>
        <w:keepNext w:val="1"/>
        <w:spacing w:after="10"/>
      </w:pPr>
      <w:r>
        <w:rPr>
          <w:b/>
          <w:bCs/>
        </w:rPr>
        <w:t xml:space="preserve">Metody oceny: </w:t>
      </w:r>
    </w:p>
    <w:p>
      <w:pPr>
        <w:spacing w:before="20" w:after="190"/>
      </w:pPr>
      <w:r>
        <w:rPr/>
        <w:t xml:space="preserve">egzamin</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W.Wilkowski, Warszawa 2007; Preskrypt pt. „Podstawy leśnictwa i urządzania lasu”
2. Ustawa o lasach (Dz. U. z 2005 r., nr 45 poz. 435 z późniejszymi zmianami);
3. Instrukcja Urządzania Lasu; Wydawnictwo PGL Lasy Państwowe; Warszawa 2003;
3.Leksykon rzeczoznawcy majątkowego; Polska federacja Stowarzyszeń Rzeczoznawców
   Majątkowych, Warszawa, 2005 r. Praca zbiorowa;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2026-04-17T13:34:52+02:00</dcterms:created>
  <dcterms:modified xsi:type="dcterms:W3CDTF">2026-04-17T13:34:52+02:00</dcterms:modified>
</cp:coreProperties>
</file>

<file path=docProps/custom.xml><?xml version="1.0" encoding="utf-8"?>
<Properties xmlns="http://schemas.openxmlformats.org/officeDocument/2006/custom-properties" xmlns:vt="http://schemas.openxmlformats.org/officeDocument/2006/docPropsVTypes"/>
</file>