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opracowaniania obserwacji</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analizy matematycznej i probabilistyki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nowoczesnym aparatem stosowanym w analizie obserwacji procesów czasowych: modele autoregresji, liniowe układy dynamiczne i filtr Kalmana. </w:t>
      </w:r>
    </w:p>
    <w:p>
      <w:pPr>
        <w:keepNext w:val="1"/>
        <w:spacing w:after="10"/>
      </w:pPr>
      <w:r>
        <w:rPr>
          <w:b/>
          <w:bCs/>
        </w:rPr>
        <w:t xml:space="preserve">Treści kształcenia: </w:t>
      </w:r>
    </w:p>
    <w:p>
      <w:pPr>
        <w:spacing w:before="20" w:after="190"/>
      </w:pPr>
      <w:r>
        <w:rPr/>
        <w:t xml:space="preserve">Wykład:
1. Wprowadzenie do tematyki modelowania stochastycznego i optymalnej estymacji. Przypomnienie podstawowych pojęć i faktów z zakresu probabilistyki i teorii procesów losowych.
2. Procesy autoregresji (AR): opis modelu AR dla szeregów czasowych, parametry statystyczne, równania Yule-Walkera, warunki stacjonarności, funkcja prognozy.
3. Opis procesów ciągłych AR, parametry statystyczne, warunki stacjonarności, funkcja gęstości widmowej.
4. Związki między parametrami ciągłego procesu AR i jego skończonej próbki.
5. Liniowe układy dynamiczne: równanie stanu, macierz przejścia, rozwiązanie całkowe, postać dyskretna, model pomiarów, warunek obserwowalności układu, propagacja błędów.
6. Optymalna filtracja liniowa i prognozowanie: filtr rekurencyjny, macierz wagowa Kalmana, przykłady zastosowań.
7. Optymalne wygładzanie przy pomocy filtru Kalmana: wygładzanie dla stałego interwału czasowego, opis działania algorytmu Raucha-Tunga-Striebela.
8. Poszerzanie wektora stanu poprzez uwzględnienie modeli AR dla składowych stochastycznych. Przykład zastosowania: liczenie geofizycznej funkcji pobudzenia na podstawie geodezyjnych wyznaczeń ruchu obrotowego Ziemi.
Ćwiczenia:
1. Współrzędne biegunowe na płaszczyźnie, arytmetyka liczb zespolonych, zastosowanie liczb zespolonych do opisu trajektorii na płaszczyźnie.
2. Liniowe równania i układy równań różniczkowych zwyczajnych o stałych współczynnikach - wartości własne, macierz przejścia, metody rozwiązywania, stabilność rozwiązań.
3. Analiza przykładowych modeli autoregresji, wyznaczanie parametrów i określenie warunków stacjonarności.
4. 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2026-09-09T19:38:20+02:00</dcterms:created>
  <dcterms:modified xsi:type="dcterms:W3CDTF">2026-09-09T19:38:20+02:00</dcterms:modified>
</cp:coreProperties>
</file>

<file path=docProps/custom.xml><?xml version="1.0" encoding="utf-8"?>
<Properties xmlns="http://schemas.openxmlformats.org/officeDocument/2006/custom-properties" xmlns:vt="http://schemas.openxmlformats.org/officeDocument/2006/docPropsVTypes"/>
</file>