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 Protection </w:t>
      </w:r>
    </w:p>
    <w:p>
      <w:pPr>
        <w:keepNext w:val="1"/>
        <w:spacing w:after="10"/>
      </w:pPr>
      <w:r>
        <w:rPr>
          <w:b/>
          <w:bCs/>
        </w:rPr>
        <w:t xml:space="preserve">Koordynator przedmiotu: </w:t>
      </w:r>
    </w:p>
    <w:p>
      <w:pPr>
        <w:spacing w:before="20" w:after="190"/>
      </w:pPr>
      <w:r>
        <w:rPr/>
        <w:t xml:space="preserve">Nikolaj Uzunow, PhD, Eng., assistant professor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Power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ANW109</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Secondary school certificate exam in physics and mathematics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Basic knowledge of the environment protection problems</w:t>
      </w:r>
    </w:p>
    <w:p>
      <w:pPr>
        <w:keepNext w:val="1"/>
        <w:spacing w:after="10"/>
      </w:pPr>
      <w:r>
        <w:rPr>
          <w:b/>
          <w:bCs/>
        </w:rPr>
        <w:t xml:space="preserve">Treści kształcenia: </w:t>
      </w:r>
    </w:p>
    <w:p>
      <w:pPr>
        <w:spacing w:before="20" w:after="190"/>
      </w:pPr>
      <w:r>
        <w:rPr/>
        <w:t xml:space="preserve">Objectives of the environment protection policy. National, European, and global environment protection legal system. Human health vs. technical and economical problems. Mechanisms and instruments of the environment protection policy. Air protection. Greenhouse gases, European Trading System. Water and soil protection. Waste utilisation. Protection against noise and vibration. Radiation protection.</w:t>
      </w:r>
    </w:p>
    <w:p>
      <w:pPr>
        <w:keepNext w:val="1"/>
        <w:spacing w:after="10"/>
      </w:pPr>
      <w:r>
        <w:rPr>
          <w:b/>
          <w:bCs/>
        </w:rPr>
        <w:t xml:space="preserve">Metody oceny: </w:t>
      </w:r>
    </w:p>
    <w:p>
      <w:pPr>
        <w:spacing w:before="20" w:after="190"/>
      </w:pPr>
      <w:r>
        <w:rPr/>
        <w:t xml:space="preserve">The assessment is based on two tests, held in the middle and at the end of the semester. The tests consist of several questions to be answered. Students have to obtain positive grades on both tests. The final grade is calculated as an average from the two tests.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No relevant issues.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2025-05-15T18:02:06+02:00</dcterms:created>
  <dcterms:modified xsi:type="dcterms:W3CDTF">2025-05-15T18:02:06+02:00</dcterms:modified>
</cp:coreProperties>
</file>

<file path=docProps/custom.xml><?xml version="1.0" encoding="utf-8"?>
<Properties xmlns="http://schemas.openxmlformats.org/officeDocument/2006/custom-properties" xmlns:vt="http://schemas.openxmlformats.org/officeDocument/2006/docPropsVTypes"/>
</file>