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dr inż. Krzysztof Bry?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Electives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Computer Statistics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introduces principles and techniques of data mining. It emphasizes the advantages and disadvantages of using these methods in real world systems, and provides hands-on experience.</w:t>
      </w:r>
    </w:p>
    <w:p>
      <w:pPr>
        <w:keepNext w:val="1"/>
        <w:spacing w:after="10"/>
      </w:pPr>
      <w:r>
        <w:rPr>
          <w:b/>
          <w:bCs/>
        </w:rPr>
        <w:t xml:space="preserve">Treści kształcenia: </w:t>
      </w:r>
    </w:p>
    <w:p>
      <w:pPr>
        <w:spacing w:before="20" w:after="190"/>
      </w:pPr>
      <w:r>
        <w:rPr/>
        <w:t xml:space="preserve">Data Mining model and methods</w:t>
      </w:r>
    </w:p>
    <w:p>
      <w:pPr>
        <w:keepNext w:val="1"/>
        <w:spacing w:after="10"/>
      </w:pPr>
      <w:r>
        <w:rPr>
          <w:b/>
          <w:bCs/>
        </w:rPr>
        <w:t xml:space="preserve">Metody oceny: </w:t>
      </w:r>
    </w:p>
    <w:p>
      <w:pPr>
        <w:spacing w:before="20" w:after="190"/>
      </w:pPr>
      <w:r>
        <w:rPr/>
        <w:t xml:space="preserve">Lab: project (max 40 pts) ? max 20pts for documentation and max 20pts for computer implementation, preparation of data sets and tests, presentation. Lecture: multiple choice test (max 60pts) ? 20 questions, +3 pts for each correct mark, -3 pts for each wrong mark. Both parts (project and test) have to be passed. (at least 21 pts for the lab and at least 31 pts for the test). Final grade:51-60 pts = 3.0, 61-70 pts = 3.5, 71-80 pts = 4.0, 81-90 pts = 4.5, 91-100 pts =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Berry, G. Linoff, Mastering Data Mining, John Wiley &amp; Sons, 2000. 2. U. Fayyad, G.Piatetsky-Shapiro, P. Smyth, R.Uthurusamy, Advances in Knowledge Discovery and Data Mining, AAAI/MIT Press, 1996. 3. J. Han, M. Kamber, Data Mining: Concepts and Techniques, Morgan Kaufmann, 1996. 4. N. Indurkhya, S.M. Weiss, Predictive Data Mining: A Practical Guide, Morgan Kaufmann,1997.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2025-05-18T13:55:42+02:00</dcterms:created>
  <dcterms:modified xsi:type="dcterms:W3CDTF">2025-05-18T13:55:42+02:00</dcterms:modified>
</cp:coreProperties>
</file>

<file path=docProps/custom.xml><?xml version="1.0" encoding="utf-8"?>
<Properties xmlns="http://schemas.openxmlformats.org/officeDocument/2006/custom-properties" xmlns:vt="http://schemas.openxmlformats.org/officeDocument/2006/docPropsVTypes"/>
</file>