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procesów technologii nieorganicznej</w:t>
      </w:r>
    </w:p>
    <w:p>
      <w:pPr>
        <w:keepNext w:val="1"/>
        <w:spacing w:after="10"/>
      </w:pPr>
      <w:r>
        <w:rPr>
          <w:b/>
          <w:bCs/>
        </w:rPr>
        <w:t xml:space="preserve">Koordynator przedmiotu: </w:t>
      </w:r>
    </w:p>
    <w:p>
      <w:pPr>
        <w:spacing w:before="20" w:after="190"/>
      </w:pPr>
      <w:r>
        <w:rPr/>
        <w:t xml:space="preserve">dr hab. inż. Krzysztof Krawczyk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Technologia Nieorganiczna i Ceramika</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75h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W toku pracowni studenci zapoznają się z metodyką badań procesów technologii nieorganicznej i technologii ceramiki, metodą pozyskiwania danych do analizy procesów oraz danych do prac projektowych. Każdy ze studentów wykonuje kilka ćwiczeń na gotowych zestawach aparatury.
Program pracowni przygotowuje studenta do prowadzenia badań przy pomocy wybranych technik eksperymentalnych, procesów katalitycznych, procesów elektroplazmowych, procesów roztworowych, procesów spiekania tworzyw ceramicznych, procesów wysokotemperaturowych oraz procesów utylizacji odpadów przemysłowych.
</w:t>
      </w:r>
    </w:p>
    <w:p>
      <w:pPr>
        <w:keepNext w:val="1"/>
        <w:spacing w:after="10"/>
      </w:pPr>
      <w:r>
        <w:rPr>
          <w:b/>
          <w:bCs/>
        </w:rPr>
        <w:t xml:space="preserve">Metody oceny: </w:t>
      </w:r>
    </w:p>
    <w:p>
      <w:pPr>
        <w:spacing w:before="20" w:after="190"/>
      </w:pPr>
      <w:r>
        <w:rPr/>
        <w:t xml:space="preserve">kolokwium zaliczeniowe, sprawozdanie z badań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2026-07-29T02:38:46+02:00</dcterms:created>
  <dcterms:modified xsi:type="dcterms:W3CDTF">2026-07-29T02:38:46+02:00</dcterms:modified>
</cp:coreProperties>
</file>

<file path=docProps/custom.xml><?xml version="1.0" encoding="utf-8"?>
<Properties xmlns="http://schemas.openxmlformats.org/officeDocument/2006/custom-properties" xmlns:vt="http://schemas.openxmlformats.org/officeDocument/2006/docPropsVTypes"/>
</file>