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Electrical Systems</w:t>
      </w:r>
    </w:p>
    <w:p>
      <w:pPr>
        <w:keepNext w:val="1"/>
        <w:spacing w:after="10"/>
      </w:pPr>
      <w:r>
        <w:rPr>
          <w:b/>
          <w:bCs/>
        </w:rPr>
        <w:t xml:space="preserve">Koordynator przedmiotu: </w:t>
      </w:r>
    </w:p>
    <w:p>
      <w:pPr>
        <w:spacing w:before="20" w:after="190"/>
      </w:pPr>
      <w:r>
        <w:rPr/>
        <w:t xml:space="preserve">prof. dr hab. inż. Jerzy Tokarzewski, jtokarzewski@zkue.ime.pw.edu.pl, +48222347322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concerning fundamental electrical and electronic automotive systems</w:t>
      </w:r>
    </w:p>
    <w:p>
      <w:pPr>
        <w:keepNext w:val="1"/>
        <w:spacing w:after="10"/>
      </w:pPr>
      <w:r>
        <w:rPr>
          <w:b/>
          <w:bCs/>
        </w:rPr>
        <w:t xml:space="preserve">Treści kształcenia: </w:t>
      </w:r>
    </w:p>
    <w:p>
      <w:pPr>
        <w:spacing w:before="20" w:after="190"/>
      </w:pPr>
      <w:r>
        <w:rPr/>
        <w:t xml:space="preserve">Lectures: Demands on electrical and electronic systems, power requirements, circuit diagrams and symbols, commercial vehicle circuits, starter batteries, drive traction batteries, voltage regulation, alternators, characteristic curves, electronic voltage regulators, starter motors (permanent magnet, series wound DC motors) operating sequence of the starter motor, characteristic curves, spark ignition and fuel injection systems, automotive microelectronics (sensors, control units, actuators, ECU networks, electronic diagnosis), electromagnetic compatibility and interference suppression, introduction to electrically and hybrid powered vehicles, future electrical systems.Laboratory classes: Automotive DC motors, alternator, automotive sensors and actuators, automotive flasher modules, investigation of automotive ignition systems, lambda regulation, electrical equipment of Diesel engines, automotive on-board diagnostics, car security systems, CAN bus.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Automotive electrics and electronics R Bosch, 2004 Wiley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2026-04-07T11:06:28+02:00</dcterms:created>
  <dcterms:modified xsi:type="dcterms:W3CDTF">2026-04-07T11:06:28+02:00</dcterms:modified>
</cp:coreProperties>
</file>

<file path=docProps/custom.xml><?xml version="1.0" encoding="utf-8"?>
<Properties xmlns="http://schemas.openxmlformats.org/officeDocument/2006/custom-properties" xmlns:vt="http://schemas.openxmlformats.org/officeDocument/2006/docPropsVTypes"/>
</file>