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akustyki i elektroakustyki</w:t>
      </w:r>
    </w:p>
    <w:p>
      <w:pPr>
        <w:keepNext w:val="1"/>
        <w:spacing w:after="10"/>
      </w:pPr>
      <w:r>
        <w:rPr>
          <w:b/>
          <w:bCs/>
        </w:rPr>
        <w:t xml:space="preserve">Koordynator przedmiotu: </w:t>
      </w:r>
    </w:p>
    <w:p>
      <w:pPr>
        <w:spacing w:before="20" w:after="190"/>
      </w:pPr>
      <w:r>
        <w:rPr/>
        <w:t xml:space="preserve">dr inż. Andrzej Leszczyński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5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ruchu falowego, podstawy rachunku różniczkowego i całkowego</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Student uzyskuje podstawową wiedzę z dziedziny akustyki i elektroakustyki w zakresie umożliwiającym zrozumienie propagacji dźwięku, procesów dotyczących wrażenia słuchowego, podstaw przetwarzania elektroakustycznego i pomiarów elektroakustycznych. Jest to niezbędne dla przyswojenia wiedzy z szerokiego zakresu technik multimedialnych</w:t>
      </w:r>
    </w:p>
    <w:p>
      <w:pPr>
        <w:keepNext w:val="1"/>
        <w:spacing w:after="10"/>
      </w:pPr>
      <w:r>
        <w:rPr>
          <w:b/>
          <w:bCs/>
        </w:rPr>
        <w:t xml:space="preserve">Treści kształcenia: </w:t>
      </w:r>
    </w:p>
    <w:p>
      <w:pPr>
        <w:spacing w:before="20" w:after="190"/>
      </w:pPr>
      <w:r>
        <w:rPr/>
        <w:t xml:space="preserve">Podstawowe właściwości dźwięku Wielkości charakterystyczne. Drgania akustyczne. Fala dźwiękowa. Sygnały akustyczne. Podstawowe właściwości sygnałów akustycznych. Dźwięki proste i dźwięki złożone. Widma. Rozchodzenie się fal akustycznych. Ośrodki sprężyste. Swobodna fala akustyczna. Rodzaje fal. Energia fali akustycznej. Wymiary dźwięku. Przestrzenne ograniczenia fali. Odbicie, załamanie, ugięcie i interferencja fal. Fale stojące. Źródła fal akustycznych. Układy akustyczne i zjawiska rezonansowe. Podział i podstawowe rodzaje układów akustycznych. Właściwości rezonansowe układów akustycznych. Analogie elektroakustyczne. Zastosowania. Podstawy psychoakustyki. Budowa i fizjologia układu słuchowego. Powierzchnia słyszalności. Jednostki subiektywne. Percepcja głośności sygnału. Percepcja wysokości sygnału. Rozdzielczość częstotliwościowa. Rozdzielczość czasowa systemu słuchowego. Przestrzenna percepcja dźwięków. Głośniki i mikrofony. Ogólne właściwości i rodzaje przetworników elektroakustycznych. Przetworniki dynamiczne, pojemnościowe i piezoelektryczne. Głośniki i zespoły głośnikowe. Mikrofony. Techniki mikrofonowe w stereofonii. Akustyka mowy i muzyki. Charakterystyka sygnału mowy. Trakt głosowy. Percepcja mowy. Charakterystyka dźwięków muzycznych. Zakresy częstotliwości i moc dźwięków mowy i muzyki. Akustyka wnętrz. Zachowanie się dźwięku w pomieszczeniu zamkniętym. Podstawowe parametry akustyczne sal; czas pogłosu, klarowność. Sposoby kształtowania akustyki wnętrz. Systemy odsłuchowe. Systemy monofoniczne. Systemy stereofoniczne. Systemy wielokanałowe. Techniki mikrofonowe. Pomiary akustyczne. Specyfika pomiarów akustycznych. Pomiary obiektywne. Przykładowe pomiary akustyczne. Subiektywna ocena jakości dźwięku</w:t>
      </w:r>
    </w:p>
    <w:p>
      <w:pPr>
        <w:keepNext w:val="1"/>
        <w:spacing w:after="10"/>
      </w:pPr>
      <w:r>
        <w:rPr>
          <w:b/>
          <w:bCs/>
        </w:rPr>
        <w:t xml:space="preserve">Metody oceny: </w:t>
      </w:r>
    </w:p>
    <w:p>
      <w:pPr>
        <w:spacing w:before="20" w:after="190"/>
      </w:pPr>
      <w:r>
        <w:rPr/>
        <w:t xml:space="preserve">60% - ocena samodzielnej pracy  w laboratorium, 
40% - wynik egzaminu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K.B. Benson, Audio Engineering Handbook, Mc Graw Hill, 1988.
2. F.A.Everest, The Master Handbook of Acoustics, TAB Books, 1994. 
3. T. Holman, Sound for Film and Television, 1997
4. Z.Żyszkowski, Podstawy Elektroakustyki, WNT 1984.
5. Z.Żyszkowski, Miernictwo Elektroakustyczne, WNT 1987.</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2026-09-12T11:26:57+02:00</dcterms:created>
  <dcterms:modified xsi:type="dcterms:W3CDTF">2026-09-12T11:26:57+02:00</dcterms:modified>
</cp:coreProperties>
</file>

<file path=docProps/custom.xml><?xml version="1.0" encoding="utf-8"?>
<Properties xmlns="http://schemas.openxmlformats.org/officeDocument/2006/custom-properties" xmlns:vt="http://schemas.openxmlformats.org/officeDocument/2006/docPropsVTypes"/>
</file>