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Inżynieria bioreaktorów - projekt</w:t>
      </w:r>
    </w:p>
    <w:p>
      <w:pPr>
        <w:keepNext w:val="1"/>
        <w:spacing w:after="10"/>
      </w:pPr>
      <w:r>
        <w:rPr>
          <w:b/>
          <w:bCs/>
        </w:rPr>
        <w:t xml:space="preserve">Koordynator przedmiotu: </w:t>
      </w:r>
    </w:p>
    <w:p>
      <w:pPr>
        <w:spacing w:before="20" w:after="190"/>
      </w:pPr>
      <w:r>
        <w:rPr/>
        <w:t xml:space="preserve">dr hab. inż. Wioletta Podgórska, prof. PW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Biotechnologia</w:t>
      </w:r>
    </w:p>
    <w:p>
      <w:pPr>
        <w:keepNext w:val="1"/>
        <w:spacing w:after="10"/>
      </w:pPr>
      <w:r>
        <w:rPr>
          <w:b/>
          <w:bCs/>
        </w:rPr>
        <w:t xml:space="preserve">Grupa przedmiotów: </w:t>
      </w:r>
    </w:p>
    <w:p>
      <w:pPr>
        <w:spacing w:before="20" w:after="190"/>
      </w:pPr>
      <w:r>
        <w:rPr/>
        <w:t xml:space="preserve">Biotechnologia przemysłowa</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7 / rok ak. 2009/2010</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Matematyka, Fizyka, Chemia fizyczna,
Mechanika płynów, Biologia komórki
</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Celem kursu jest nauka projektowania bioreaktorów w oparciu o kinetykę wzrostu mikroorganizmów, kinetykę reakcji biochemicznych i hydrodynamikę reaktora.</w:t>
      </w:r>
    </w:p>
    <w:p>
      <w:pPr>
        <w:keepNext w:val="1"/>
        <w:spacing w:after="10"/>
      </w:pPr>
      <w:r>
        <w:rPr>
          <w:b/>
          <w:bCs/>
        </w:rPr>
        <w:t xml:space="preserve">Treści kształcenia: </w:t>
      </w:r>
    </w:p>
    <w:p>
      <w:pPr>
        <w:spacing w:before="20" w:after="190"/>
      </w:pPr>
      <w:r>
        <w:rPr/>
        <w:t xml:space="preserve">Obliczanie stopnia przemiany substratu w reaktorach z przepływem tłokowym i idealnym mieszaniem. Projektowanie chemostatu Monoda (stan stacjonarny). Projektowanie chemostatu dla innych kinetyk, stan stacjonarny. Bioreaktor z recyrkulacją. Bioreaktor o działaniu półokresowym. Poszukiwanie optymalnych zestawów bioreaktorów. Kaskada bioreaktorów. Rozkład czasu przebywania. Powiększanie skali. Reaktory do prowadzenia reakcji katalizowanych enzymami, enzymy unieruchomione.
</w:t>
      </w:r>
    </w:p>
    <w:p>
      <w:pPr>
        <w:keepNext w:val="1"/>
        <w:spacing w:after="10"/>
      </w:pPr>
      <w:r>
        <w:rPr>
          <w:b/>
          <w:bCs/>
        </w:rPr>
        <w:t xml:space="preserve">Metody oceny: </w:t>
      </w:r>
    </w:p>
    <w:p>
      <w:pPr>
        <w:spacing w:before="20" w:after="190"/>
      </w:pPr>
      <w:r>
        <w:rPr/>
        <w:t xml:space="preserve">zaliczenie</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J. Bałdyga, M. Henczka, W. Podgórska, Obliczenia w inżynierii bioreaktorów, Oficyna Wydawnicza PW, 1996.
2.	J.E. Bailey, D.F. Ollis, Biochemical Engineering Fundamentals,
2nd ed., Mc Graw Hill, 1986.
3.	T.K. Ghose, Bioprocess Computations in Biotechnology, Ellis Horwood Limited, 1990.
4.	A.H. Scragg, Bioreactors in Biotechnology. A practical approach, Ellis Horwood Limited, 1991.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2025-04-10T21:09:01+02:00</dcterms:created>
  <dcterms:modified xsi:type="dcterms:W3CDTF">2025-04-10T21:09:01+02:00</dcterms:modified>
</cp:coreProperties>
</file>

<file path=docProps/custom.xml><?xml version="1.0" encoding="utf-8"?>
<Properties xmlns="http://schemas.openxmlformats.org/officeDocument/2006/custom-properties" xmlns:vt="http://schemas.openxmlformats.org/officeDocument/2006/docPropsVTypes"/>
</file>