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materiałów polimerowych </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Mikrobioanalityka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polimerów i biopolimerów – 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w:t>
      </w:r>
    </w:p>
    <w:p>
      <w:pPr>
        <w:keepNext w:val="1"/>
        <w:spacing w:after="10"/>
      </w:pPr>
      <w:r>
        <w:rPr>
          <w:b/>
          <w:bCs/>
        </w:rPr>
        <w:t xml:space="preserve">Treści kształcenia: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
W wykładzie uwzględnione będą wiadomości na temat biotechnologicznych procesów degradacji materiałów polimerowych. W wykładzie szczególna uwaga poświęcona będzie degradacji hydrolitycznej, enzymatycznej, bakteryjnej, z udziałem grzybów oraz kompostowania.
Uwzględnione będą również biotechnologiczne zastosowania materiałów polimerowych stosowanych w medycynie oraz dziedziny ich zastosowań.
W ramach laboratorium planowane są 3 eksperymenty 5 godzinne:
1.	Polimeryzacja cyklicznego estru (laktonu) oraz oznaczanie ciężaru cząsteczkowego polilaktydu metodą wiskozymetryczną;
2.	Modyfikacja skrobi ziemniaczanej oraz badania reologiczne i strukturalne otrzymanych modyfikatów;
3.	Synteza biodegradowalnych poliestrów alifatyczno-aromatycznych metodą polimeryzacji stopniowej.
</w:t>
      </w:r>
    </w:p>
    <w:p>
      <w:pPr>
        <w:keepNext w:val="1"/>
        <w:spacing w:after="10"/>
      </w:pPr>
      <w:r>
        <w:rPr>
          <w:b/>
          <w:bCs/>
        </w:rPr>
        <w:t xml:space="preserve">Metody oceny: </w:t>
      </w:r>
    </w:p>
    <w:p>
      <w:pPr>
        <w:spacing w:before="20" w:after="190"/>
      </w:pPr>
      <w:r>
        <w:rPr/>
        <w:t xml:space="preserve">wykład (egzamin testowy), laboratorium (obecność, kolokwia wejściowe,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Steinbüchel, Biopolymers, Wiley-VCH, London, 2004.
2.	Red. B.D. Ratner, A.S. Hoffman, Biomaterials Science, an Introduction to Materials in Medicine, Academic Press, 1996.
3.	Ed. J.W. Boretos, M. Eden, Contemporary Biomaterials, Noyes Pub., New Jersey, 1984.
4.	R. Freitag, Synthetic Polymers for Biotechnology and Medicine, Eurekah.com / Landes Bioscience, Georgetown,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2026-08-20T11:23:33+02:00</dcterms:created>
  <dcterms:modified xsi:type="dcterms:W3CDTF">2026-08-20T11:23:33+02:00</dcterms:modified>
</cp:coreProperties>
</file>

<file path=docProps/custom.xml><?xml version="1.0" encoding="utf-8"?>
<Properties xmlns="http://schemas.openxmlformats.org/officeDocument/2006/custom-properties" xmlns:vt="http://schemas.openxmlformats.org/officeDocument/2006/docPropsVTypes"/>
</file>