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dr inż. Artur Jankowiak,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Mechanika ogólna, wytrzymałość materiałów, podstawowa wiedza z zakresu transportu pionowego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nabywa wiedzę ogólną dotyczącą grupy maszyn, zdobywa umiejętności określania własności oraz wstępnego projektowania dźwigów elektrycznych (ciernych) i hydraulicznych.</w:t>
      </w:r>
    </w:p>
    <w:p>
      <w:pPr>
        <w:keepNext w:val="1"/>
        <w:spacing w:after="10"/>
      </w:pPr>
      <w:r>
        <w:rPr>
          <w:b/>
          <w:bCs/>
        </w:rPr>
        <w:t xml:space="preserve">Treści kształcenia: </w:t>
      </w:r>
    </w:p>
    <w:p>
      <w:pPr>
        <w:spacing w:before="20" w:after="190"/>
      </w:pPr>
      <w:r>
        <w:rPr/>
        <w:t xml:space="preserve">Terminologia. Podział dźwigów. Krótki rys historyczny. Podstawowe parametry techniczne. Cykl pracy dźwigu. Budowa dźwigów elektrycznych (ciernych). Napęd cierny cięgnowy. Zagadnienie sprzężenia ciernego, współczynnik udźwigu. Cięgna nośne. Podstawowe zespoły dźwigu ciernego (budowa oraz wybrane zasady projektowania i doboru) – wciągarki, tarcza cierna i koła linowe, kabina z ramą, przeciwwaga, prowadnice kabinowe i przeciwwagowe, układy ogranicznika prędkości, zderzaki. Budowa dźwigów hydraulicznych. Stosowane układy kinematyczne dźwigów hydraulicznych. Budowa siłowników hydraulicznych stosowanych w dźwigach. Obliczanie siłowników (dobór wymiarów charakterystycznych, ciśnienia, wyboczenie, wytrzymałość). Zagadnienia prowadzenia i synchronizacji siłowników. Pozostałe elementy dźwigów hydraulicznych. Wybrane zagadnienia dotyczące procesu projektowania dźwigów elektrycznych i hydraulicznych.</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J.Kwaśniewski, „Dźwigi osobowe i towarowe”, AGH, Kraków, 2004.
A.Piątkiewicz, H. Urbanowicz, „Dźwigi elektryczne”, WNT, Warszawa, 1972.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2026-03-02T02:04:40+01:00</dcterms:created>
  <dcterms:modified xsi:type="dcterms:W3CDTF">2026-03-02T02:04:40+01:00</dcterms:modified>
</cp:coreProperties>
</file>

<file path=docProps/custom.xml><?xml version="1.0" encoding="utf-8"?>
<Properties xmlns="http://schemas.openxmlformats.org/officeDocument/2006/custom-properties" xmlns:vt="http://schemas.openxmlformats.org/officeDocument/2006/docPropsVTypes"/>
</file>