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sygnałów wielowymiarowych</w:t>
      </w:r>
    </w:p>
    <w:p>
      <w:pPr>
        <w:keepNext w:val="1"/>
        <w:spacing w:after="10"/>
      </w:pPr>
      <w:r>
        <w:rPr>
          <w:b/>
          <w:bCs/>
        </w:rPr>
        <w:t xml:space="preserve">Koordynator przedmiotu: </w:t>
      </w:r>
    </w:p>
    <w:p>
      <w:pPr>
        <w:spacing w:before="20" w:after="190"/>
      </w:pPr>
      <w:r>
        <w:rPr/>
        <w:t xml:space="preserve">dr inż. Marcin Jasiński,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statystyki matematycznej, informatyki, analizy sygnałów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nastepującymi zagadnieniami: Architektura systemów komputerowej analizy i rozpoznawania obrazów. Matematyczne modele dyskretyzacji obrazów. Addytywne operatory liniowe i różniczkowe. Analiza kształtu. Dwuwymiarowa transformata Fouriera. Metoda analizy składowych głównych (PCA). Rozkład macierzy względem wartości szczególnych (SVD).</w:t>
      </w:r>
    </w:p>
    <w:p>
      <w:pPr>
        <w:keepNext w:val="1"/>
        <w:spacing w:after="10"/>
      </w:pPr>
      <w:r>
        <w:rPr>
          <w:b/>
          <w:bCs/>
        </w:rPr>
        <w:t xml:space="preserve">Treści kształcenia: </w:t>
      </w:r>
    </w:p>
    <w:p>
      <w:pPr>
        <w:spacing w:before="20" w:after="190"/>
      </w:pPr>
      <w:r>
        <w:rPr/>
        <w:t xml:space="preserve">W: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 L: W laboratorium studenci zapoznają się z wykorzystaniem w praktyce następujących zagadnień;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De Silva (Autor), Clarence W. de Silva (Edytor): Mechatronic Systems: Devices, Design, Control, Operation and Monitoring, CRC Press, 2008. Clarence W. de Silva: Mechatronics: An Integrated Approach, CRC Press, 2004 Bartoszewicz J.: Wykłady ze statystyki matematycznej. Wydawnictwo Naukowe PWN,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2025-04-10T15:31:41+02:00</dcterms:created>
  <dcterms:modified xsi:type="dcterms:W3CDTF">2025-04-10T15:31:41+02:00</dcterms:modified>
</cp:coreProperties>
</file>

<file path=docProps/custom.xml><?xml version="1.0" encoding="utf-8"?>
<Properties xmlns="http://schemas.openxmlformats.org/officeDocument/2006/custom-properties" xmlns:vt="http://schemas.openxmlformats.org/officeDocument/2006/docPropsVTypes"/>
</file>