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 pracy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Umiejewska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regulacjami prawnymi w zakresie ochrony środowiska pracy, oceną zagrożeń i uciążliwości występujących na stanowisku pracy oraz z metodami likwidacji i ograniczenia tych zagrożeń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ćwiczeń audytoryjnych
Regulacje prawne ochrony pracy w zakresie BHP w szkołach wyższych
Rola organów zewnętrznych w kształtowaniu bezpieczeństwa i higieny pracy w uczelni
Rola organów wewnętrznych w kształtowaniu bezpieczeństwa i higieny pracy w uczelni
Charakterystyka wybranych czynników szkodliwych i uciążliwych
Analiza i ocena zagrożeń i uciążliwości w środowisku pracy i nauczania
Ocena ryzyka zawodowego na stanowisku pracy
Prace szczególnie niebezpieczne
Metody likwidacji i ograniczania oddziaływania na pracowników czynników niebezpiecznych i szkodliwych dla zdrowia występujących w procesach pracy
Ochrona przeciwpożarowa
Kolokwium zaliczeniowe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Ocena z kolokwium zaliczeniowego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Kodeks pracy
B. Rączkowski – BHP w praktyce, ODiDK Sp.z o.o., Gdańsk 2007
D. Koradecka – Bezpieczeństwo pracy i ergonomia, CIOP, Warszawa 1997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2025-04-10T11:28:52+02:00</dcterms:created>
  <dcterms:modified xsi:type="dcterms:W3CDTF">2025-04-10T11:28:52+02:00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