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MISGO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handel międzynarodowy, koszty komparatywne, polityka handlowa, cło, bariery pozataryfowe, kurs walutowy i rynek walutowy, międzynarodowy system walutowy, integracja gospodarcza.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kategorii oraz zrozumienie mechanizmów funkcjonowania międzynarodowych stosunków gospodarczych.</w:t>
      </w:r>
    </w:p>
    <w:p>
      <w:pPr>
        <w:keepNext w:val="1"/>
        <w:spacing w:after="10"/>
      </w:pPr>
      <w:r>
        <w:rPr>
          <w:b/>
          <w:bCs/>
        </w:rPr>
        <w:t xml:space="preserve">Treści kształcenia: </w:t>
      </w:r>
    </w:p>
    <w:p>
      <w:pPr>
        <w:spacing w:before="20" w:after="190"/>
      </w:pPr>
      <w:r>
        <w:rPr/>
        <w:t xml:space="preserve">WYKŁAD 1. Międzynarodowe stosunki gospodarcze. 2. Teoria rozwoju międzynarodowego podziału pracy. 3. Międzynarodowy system handlowy oraz polityka handlowa. 4. Integracja gospodarcza. 5. Pieniądz międzynarodowy oraz międzynarodowy system walutowy. 6. Kursy walutowe. 7. Międzynarodowy rynek pieniężno-kredytowy. 8. Bilans płatniczy.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K. KoŹmiński - Zarządzanie międzynarodowe, PWE, Warszawa 1999, ss.255 2. Adam Gwiazda - Globalizacja i regionalizacja gospodarki światowej. Wyd. Adam Marszałek, Toruń 1998 ss. 165 3. John D. Daniels, Lee H. Radebaugh - International Business, Environments and Operations, VII th edition, Addison Wesley Publishing Co, Reading 1995 ss.788 4. Paweł Bożyk , Józef Misala, Mieczysław Puławski - Międzynarodowe stosunki ekonomiczne, PWE 1999 5. J. Borowiec, K. Wilk - Teoria i praktyka europejskiej integracji gospodarczej, Wyd. AE Wrocław, 1997 6. Lucjan Ciamaga,Ewa Latoszek,Krystyna MIchałowska-Gorywoda,Leokadia Oręziak,Eufemia Teichman Unia Europejska,Podręcznik akademicki, PWN 1998 7. Oręziak, Eufemia Teichman- Unia Europejska, Podręcznik akademicki,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2026-07-28T12:20:45+02:00</dcterms:created>
  <dcterms:modified xsi:type="dcterms:W3CDTF">2026-07-28T12:20:45+02:00</dcterms:modified>
</cp:coreProperties>
</file>

<file path=docProps/custom.xml><?xml version="1.0" encoding="utf-8"?>
<Properties xmlns="http://schemas.openxmlformats.org/officeDocument/2006/custom-properties" xmlns:vt="http://schemas.openxmlformats.org/officeDocument/2006/docPropsVTypes"/>
</file>