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międzynarodowe </w:t>
      </w:r>
    </w:p>
    <w:p>
      <w:pPr>
        <w:keepNext w:val="1"/>
        <w:spacing w:after="10"/>
      </w:pPr>
      <w:r>
        <w:rPr>
          <w:b/>
          <w:bCs/>
        </w:rPr>
        <w:t xml:space="preserve">Koordynator przedmiotu: </w:t>
      </w:r>
    </w:p>
    <w:p>
      <w:pPr>
        <w:spacing w:before="20" w:after="190"/>
      </w:pPr>
      <w:r>
        <w:rPr/>
        <w:t xml:space="preserve"> Mgr Edyta Wędrychowska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w Zintegrowanej Europie</w:t>
      </w:r>
    </w:p>
    <w:p>
      <w:pPr>
        <w:keepNext w:val="1"/>
        <w:spacing w:after="10"/>
      </w:pPr>
      <w:r>
        <w:rPr>
          <w:b/>
          <w:bCs/>
        </w:rPr>
        <w:t xml:space="preserve">Kod przedmiotu: </w:t>
      </w:r>
    </w:p>
    <w:p>
      <w:pPr>
        <w:spacing w:before="20" w:after="190"/>
      </w:pPr>
      <w:r>
        <w:rPr/>
        <w:t xml:space="preserve">PRAMI </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ETS (Europejski Trybunał Sprawiedliwości), prawa człowieka, prawo międzynarodowe prywatne, prawo międzynarodowe publiczne, prawo wspólnotowe, prawo Unii Europejskiej, umowy międzynarodowe, dyrektywy, normy kolizyjne, obywatelstwo, domicyl, Trybunał Praw Człowieka, ONZ, MOP, Unia Europejska, akcesja, ratyfikacja, konwencja z Lugano, konstytucja europejska, rezolucje, konwencje, EWG, Parlament Europejski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zakresu Źródeł prawa międzynarodowego publicznego i prywatnego oraz wspólnotowego, zdobycie umiejętności znajdowania regulacji prawnych z tej dziedziny i rozumienia ich znaczenia w wewnętrznym porządku prawnym, zdobycie wiedzy z zakresu podstaw prawa międzynarodowego. W ramach przedmiotu studenci zapoznają się z miejscem norm prawa międzynarodowego w systemie Źródeł prawa w Polsce, ich znaczeniem dla stosowania prawa w Polsce, Źródłami prawa międzynarodowego publicznego, prywatnego i wspólnotowego oraz różnicami między tymi gałęziami prawa oraz zagadnieniami stosowania prawa Unii Europejskiej w Polsce.</w:t>
      </w:r>
    </w:p>
    <w:p>
      <w:pPr>
        <w:keepNext w:val="1"/>
        <w:spacing w:after="10"/>
      </w:pPr>
      <w:r>
        <w:rPr>
          <w:b/>
          <w:bCs/>
        </w:rPr>
        <w:t xml:space="preserve">Treści kształcenia: </w:t>
      </w:r>
    </w:p>
    <w:p>
      <w:pPr>
        <w:spacing w:before="20" w:after="190"/>
      </w:pPr>
      <w:r>
        <w:rPr/>
        <w:t xml:space="preserve">WYKŁAD 1. Wprowadzenie. 2. ródła prawa międzynarodowego i ich miejsce w porządku prawnym w Polsce. 3. Pojęcie i Źródła prawa prywatnego międzynarodowego. 4. Normy kolizyjne prawa prywatnego międzynarodowego. 5. Problemy wykładni prawa prywatnego międzynarodowego. 6. Oznaczenie i zastosowanie prawa właściwego. 7. Część szczegółowa. Osoby fizyczne i prawne. 8. Czynności prawne. Przedstawicielstwo i przedawnienie. 9. Zobowiązania. 10. Prawa rzeczowe, posiadanie, prawa na dobrach niematerialnych. 11. Jurysdykcja krajowa. 12. Organizacje międzynarodowe. 13. Prawo Unii Europejskiej w wewnętrznym porządku państw członkowskich. 14. Prawa człowieka. 15. Wprowadzenie do sprawdzianu.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Jacek Gołaczyński: Prawo prywatne międzynarodowe, Warszawa 2003 2. Maksymilian Pazdan: Prawo prywatne międzynarodowe, Wyd. 8, Warszawa 2002 3. Międzynarodowe prawo handlowe, red. Maksymilian Pazdan, "Difin", Warszawa 2002 4. Katarzyna Bagan-Kurluta: Prawo prywatne międzynarodowe, Warszawa 2002 Janusz Gilas: Prawo międzynarodowe prywatne, Warszawa 2002 5. Stefan Sawicki, Wojciech Góralczyk: Prawo międzynarodowe publiczne w zarysie, Wyd. 10, Warszawa 2004 6. Jacqueline Dutheil de la Rochere: Wstęp do prawa Unii Europejskiej,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2026-08-20T12:26:30+02:00</dcterms:created>
  <dcterms:modified xsi:type="dcterms:W3CDTF">2026-08-20T12:26:30+02:00</dcterms:modified>
</cp:coreProperties>
</file>

<file path=docProps/custom.xml><?xml version="1.0" encoding="utf-8"?>
<Properties xmlns="http://schemas.openxmlformats.org/officeDocument/2006/custom-properties" xmlns:vt="http://schemas.openxmlformats.org/officeDocument/2006/docPropsVTypes"/>
</file>