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Finanse i bankowość</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SGP 27</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1.	Statystyka opisowa
2.	Rachunkowość
3.	Analiza finansowa
4.	Mikroekonomia
5.	Makroekonomia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teorii i praktyki finansów i działalności banków.
Celem nauczania przedmiotu jest nabycie umiejętności wyjaśnienia roli zjawisk finansowych w przebiegu procesów gospodarczych, określenie zasad funkcjonowania systemu finansowego w gospodarce, strumieni i zasobów finansowych oraz struktury systemu bankowego i  rynków finansowych.
Dodatkowo celem nauczania jest wskazanie zasad finansowania i inwestowania kapitałów w firmie, i wykorzystanie narzędzi monitorujących zarządzanie krótkoterminowymi finansami firmy 
</w:t>
      </w:r>
    </w:p>
    <w:p>
      <w:pPr>
        <w:keepNext w:val="1"/>
        <w:spacing w:after="10"/>
      </w:pPr>
      <w:r>
        <w:rPr>
          <w:b/>
          <w:bCs/>
        </w:rPr>
        <w:t xml:space="preserve">Treści kształcenia: </w:t>
      </w:r>
    </w:p>
    <w:p>
      <w:pPr>
        <w:spacing w:before="20" w:after="190"/>
      </w:pPr>
      <w:r>
        <w:rPr/>
        <w:t xml:space="preserve">Wykłady:
System finansowy w gospodarce rynkowej. Strumienie i zasoby finansowe w gospodarce [2W ]
Struktura systemu bankowego:. [2W  ]
Źródła kapitału w przedsiębiorstwie. [4W]
Ryzyko w decyzjach finansowych a uzyskiwane dochody:. [2W]
Strategie finansowania majątku: a. [2W]
Struktura kapitału a wartość firmy:  [2W]
Ryzyko w działalności przedsiębiorstwa:. [1W ]
Ćwiczenia:
Źródła kapitału w przedsiębiorstwie:  [4 Ć]
Ryzyko w decyzjach finansowych a uzyskiwane dochody:. [14Ć]
Strategie finansowania majątku: [ 4Ć]
Struktura kapitału a wartość firmy:  [4Ć]
Ryzyko w działalności przedsiębiorstwa: [2Ć]
</w:t>
      </w:r>
    </w:p>
    <w:p>
      <w:pPr>
        <w:keepNext w:val="1"/>
        <w:spacing w:after="10"/>
      </w:pPr>
      <w:r>
        <w:rPr>
          <w:b/>
          <w:bCs/>
        </w:rPr>
        <w:t xml:space="preserve">Metody oceny: </w:t>
      </w:r>
    </w:p>
    <w:p>
      <w:pPr>
        <w:spacing w:before="20" w:after="190"/>
      </w:pPr>
      <w:r>
        <w:rPr/>
        <w:t xml:space="preserve">Warunkiem przystąpienia do Egzaminu, jest zaliczenie ćwiczeń. 
1.	Forma i przebieg egzaminu: 
-	Forma egzaminu: pisemna, pytania opisowe, otwarte, 
2.	Egzamin odbywa się w czasie sesji egzaminacyjnej, 
3.	Czynniki decydujące o zaliczeniu przedmiotu i wpływające na ocenę końcową:
-	50% ocena końcowa z zaliczenia ćwiczeń
-	50% wynik egzaminu
4.	Zasady oceniania
Przedział dolny	Przedział górny	Ocena
0,00%	         50,9%	                        ndst
51,0%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 Dmowski, J. Sarnowski, D. Prokopowicz, Finanse i bankowość, Difin, Warszawa 2008
2.	Elementy finansów i bankowości, red. S.Flejterski, B. Świecka, CeDeWu, Warszawa 2009
Literatura uzupełniająca:
1.   J. Koleśnik, Bezpieczeństwo systemu bankowego, Difin, Warszawa 2011
2.  J. Ostaszewski,  Finanse, Difin, Warszawa2010
3.   M. Grabowska, Zarządzanie płynnością finansową przedsiębiorstw, CeDeWu, Warszawa 2012
4.   W. Bień, Zarządzanie finansami przedsiębiorstw, Difin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2026-10-14T00:41:05+02:00</dcterms:created>
  <dcterms:modified xsi:type="dcterms:W3CDTF">2026-10-14T00:41:05+02:00</dcterms:modified>
</cp:coreProperties>
</file>

<file path=docProps/custom.xml><?xml version="1.0" encoding="utf-8"?>
<Properties xmlns="http://schemas.openxmlformats.org/officeDocument/2006/custom-properties" xmlns:vt="http://schemas.openxmlformats.org/officeDocument/2006/docPropsVTypes"/>
</file>