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teorii i praktyki finansów i działalności banków.
Celem nauczania przedmiotu jest nabycie umiejętności wyjaśnienia roli zjawisk finansowych w przebiegu procesów gospodarczych, określenie zasad funkcjonowania systemu finansowego w gospodarce, strumieni i zasobów finansowych oraz struktury systemu bankowego i  rynków finansowych.
Dodatkowo celem nauczania jest wskazanie zasad finansowania i inwestowania kapitałów w firmie, i wykorzystanie narzędzi monitorujących zarządzanie krótkoterminowymi finansami firmy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
Struktura systemu bankowego:. [2W  ]
Źródła kapitału w przedsiębiorstwie. [4W]
Ryzyko w decyzjach finansowych a uzyskiwane dochody:. [2W]
Strategie finansowania majątku: a. [2W]
Struktura kapitału a wartość firmy:  [2W]
Ryzyko w działalności przedsiębiorstwa:. [1W ]
Ćwiczenia:
Źródła kapitału w przedsiębiorstwie:  [4 Ć]
Ryzyko w decyzjach finansowych a uzyskiwane dochody:. [14Ć]
Strategie finansowania majątku: [ 4Ć]
Struktura kapitału a wartość firmy:  [4Ć]
Ryzyko w działalności przedsiębiorstwa: [2Ć]
</w:t>
      </w:r>
    </w:p>
    <w:p>
      <w:pPr>
        <w:keepNext w:val="1"/>
        <w:spacing w:after="10"/>
      </w:pPr>
      <w:r>
        <w:rPr>
          <w:b/>
          <w:bCs/>
        </w:rPr>
        <w:t xml:space="preserve">Metody oceny: </w:t>
      </w:r>
    </w:p>
    <w:p>
      <w:pPr>
        <w:spacing w:before="20" w:after="190"/>
      </w:pPr>
      <w:r>
        <w:rPr/>
        <w:t xml:space="preserve">Warunkiem przystąpienia do Egzaminu, jest zaliczenie ćwiczeń. 
1.	Forma i przebieg egzaminu: 
-	Forma egzaminu: pisemna, pytania opisowe, otwarte, 
2.	Egzamin odbywa się w czasie sesji egzaminacyjnej, 
3.	Czynniki decydujące o zaliczeniu przedmiotu i wpływające na ocenę końcową:
-	50% ocena końcowa z zaliczenia ćwiczeń
-	50% wynik egzaminu
4.	Zasady oceniania
Przedział dolny	Przedział górny	Ocena
0,00%	         50,9%	                        ndst
51,0%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Dmowski, J. Sarnowski, D. Prokopowicz, Finanse i bankowość, Difin, Warszawa 2008
2.	Elementy finansów i bankowości, red. S.Flejterski, B. Świecka, CeDeWu, Warszawa 2009
Literatura uzupełniająca:
1.   J. Koleśnik, Bezpieczeństwo systemu bankowego, Difin, Warszawa 2011
2.  J. Ostaszewski,  Finanse, Difin, Warszawa2010
3.   M. Grabowska, Zarządzanie płynnością finansową przedsiębiorstw, CeDeWu, Warszawa 2012
4.   W. Bień, Zarządzanie finansami przedsiębiorstw, Difin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2025-10-10T08:25:44+02:00</dcterms:created>
  <dcterms:modified xsi:type="dcterms:W3CDTF">2025-10-10T08:25:44+02:00</dcterms:modified>
</cp:coreProperties>
</file>

<file path=docProps/custom.xml><?xml version="1.0" encoding="utf-8"?>
<Properties xmlns="http://schemas.openxmlformats.org/officeDocument/2006/custom-properties" xmlns:vt="http://schemas.openxmlformats.org/officeDocument/2006/docPropsVTypes"/>
</file>