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ISK62</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projektowego obciążenia cieplnego pomieszczeń ogrzewanych, rodzajów i elementów składowych instalacji centralnego ogrzewania oraz kotłowni wbudowanych, a także instalacji centralnego ogrzewania wodnych pompowych oraz źródeł ciepła, ogrzewań parowych i węzłów ciepłowniczych. Celem nauczania przedmiotu jest nabycie przez studenta umiejętności w zakresie projektowania instalacji centralnego ogrzewania grawitacyjnych i pompowych zasilanych z kotłowni lub węzłów ciepłowniczych.</w:t>
      </w:r>
    </w:p>
    <w:p>
      <w:pPr>
        <w:keepNext w:val="1"/>
        <w:spacing w:after="10"/>
      </w:pPr>
      <w:r>
        <w:rPr>
          <w:b/>
          <w:bCs/>
        </w:rPr>
        <w:t xml:space="preserve">Treści kształcenia: </w:t>
      </w:r>
    </w:p>
    <w:p>
      <w:pPr>
        <w:spacing w:before="20" w:after="190"/>
      </w:pPr>
      <w:r>
        <w:rPr/>
        <w:t xml:space="preserve">W - Ogrzewanie wodne pompowe, ciśnienie czynne. Obliczeniowa wartość ciśnienia grawitacyjnego w ciśnieniu czynnym. Dobór pomp, wymiarowanie sieci przewodów. Układy instalacji c.o. wodnych pompowych. Ogrzewanie jednorurowe. Źródła ciepła. Armatura i urządzenia zabezpieczające pracę instalacji ogrzewań wodnych. Ogrzewanie parowe niskoprężne, wysokoprężne, próżniowe. Zabezpieczenie niskoprężnych ogrzewań parowych. Ogrzewanie powietrzne. Jednofunkcyjne węzły ciepłownicze. Sieci ciepłownicze.  Ć - Przykłady obliczeniowe ustalania projektowej straty ciepła i projektowego obciążenia cieplnego w budynku, doboru grzejników oraz przewodów instalacji centralnego ogrzewania wodnych pompowych i parowych. P-  Projekt instalacji centralnego ogrzewania pompowej w budynku wielokondygnacyjnym, zasilanej z kotłowni lub węzła ciepłowniczego – według wytycznych indywidualnych.
</w:t>
      </w:r>
    </w:p>
    <w:p>
      <w:pPr>
        <w:keepNext w:val="1"/>
        <w:spacing w:after="10"/>
      </w:pPr>
      <w:r>
        <w:rPr>
          <w:b/>
          <w:bCs/>
        </w:rPr>
        <w:t xml:space="preserve">Metody oceny: </w:t>
      </w:r>
    </w:p>
    <w:p>
      <w:pPr>
        <w:spacing w:before="20" w:after="190"/>
      </w:pPr>
      <w:r>
        <w:rPr/>
        <w:t xml:space="preserve">E,o - egzamin i ocena z przedmiotu
"Warunkiem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treści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budynku wielokondygnacyjnego oraz jego obronie przez studenta w formie odpowiedzi. 
Zaliczenie ćwiczeń audytoryjnych przeprowadzone będzie w formie pisemnej na ostatnich zajęciach przed zakończeniem semestru.
Studenci, którzy nie zaliczyli przedmiotu i uzyskali rejestrację na kolejny semestr, powinni zgłosić się do prowadzącego zajęcia na początku VII semestru celem ustalenia terminu poprawy.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inni: „Ogrzewnictwo”, Politechnika Białostocka, 1999,
2. Kwiatkowski J., Cholewa L.: „Centralne ogrzewanie. Pomoce projektanta”, Arkady, Warszawa, 1980.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2026-08-09T02:20:51+02:00</dcterms:created>
  <dcterms:modified xsi:type="dcterms:W3CDTF">2026-08-09T02:20:51+02:00</dcterms:modified>
</cp:coreProperties>
</file>

<file path=docProps/custom.xml><?xml version="1.0" encoding="utf-8"?>
<Properties xmlns="http://schemas.openxmlformats.org/officeDocument/2006/custom-properties" xmlns:vt="http://schemas.openxmlformats.org/officeDocument/2006/docPropsVTypes"/>
</file>