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Wiesław Pomorski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 2 godz.
Wzory użytkowe i przemysłowe – 2 godz. 
Znaki towarowe i ich ochrona – 2 godz.
Umowy i licencje – 2 godz.
Dokonywanie i rozpatrywanie zgłoszeń rejestracyjnych – 2 godz.
Dochodzenie roszczeń w postępowaniu cywilnym – 1 godz.
Prawa autorskie w zakresie własności intelektualnej – 2 godz.
Czyny nieuczciwej konkurencji naruszające własność intelektualną i ich zwalczanie -2 godz
"
</w:t>
      </w:r>
    </w:p>
    <w:p>
      <w:pPr>
        <w:keepNext w:val="1"/>
        <w:spacing w:after="10"/>
      </w:pPr>
      <w:r>
        <w:rPr>
          <w:b/>
          <w:bCs/>
        </w:rPr>
        <w:t xml:space="preserve">Metody oceny: </w:t>
      </w:r>
    </w:p>
    <w:p>
      <w:pPr>
        <w:spacing w:before="20" w:after="190"/>
      </w:pPr>
      <w:r>
        <w:rPr/>
        <w:t xml:space="preserve">o - ocena z przedmiotu
"Warunkiem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
Sprawdziany będą przeprowadzone na 7 i 14 wykładzie, każdy po 20 minut. 
TABELA OCEN:    Spr. I    OCENA            Spr. II      OCENA              ŁĄCZNIE       OCENA    
Punkty                      14-15         5                   14-15           5                        28-30                 5
Punkty                      13-13         4,5                13-13           4,5                     26-27                 4,5
Punkty                      11-12         4                   11-12           4                        23-25                 4
Punkty                      10-10         3,5                10-10           3,5                     20-22                 3,5
Punkty                       8-   9         3                     8-  9           3                        16-19                 3
Punkty                          &gt; 7         2                       &gt; 7           2                           &gt; 15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2026-10-14T03:31:07+02:00</dcterms:created>
  <dcterms:modified xsi:type="dcterms:W3CDTF">2026-10-14T03:31:07+02:00</dcterms:modified>
</cp:coreProperties>
</file>

<file path=docProps/custom.xml><?xml version="1.0" encoding="utf-8"?>
<Properties xmlns="http://schemas.openxmlformats.org/officeDocument/2006/custom-properties" xmlns:vt="http://schemas.openxmlformats.org/officeDocument/2006/docPropsVTypes"/>
</file>