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 Wiesław Pomorski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IWW04</w:t>
      </w:r>
    </w:p>
    <w:p>
      <w:pPr>
        <w:keepNext w:val="1"/>
        <w:spacing w:after="10"/>
      </w:pPr>
      <w:r>
        <w:rPr>
          <w:b/>
          <w:bCs/>
        </w:rPr>
        <w:t xml:space="preserve">Semestr nominalny: </w:t>
      </w:r>
    </w:p>
    <w:p>
      <w:pPr>
        <w:spacing w:before="20" w:after="190"/>
      </w:pPr>
      <w:r>
        <w:rPr/>
        <w:t xml:space="preserve">8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w:t>
      </w:r>
    </w:p>
    <w:p>
      <w:pPr>
        <w:keepNext w:val="1"/>
        <w:spacing w:after="10"/>
      </w:pPr>
      <w:r>
        <w:rPr>
          <w:b/>
          <w:bCs/>
        </w:rPr>
        <w:t xml:space="preserve">Treści kształcenia: </w:t>
      </w:r>
    </w:p>
    <w:p>
      <w:pPr>
        <w:spacing w:before="20" w:after="190"/>
      </w:pPr>
      <w:r>
        <w:rPr/>
        <w:t xml:space="preserve">W - Wynalazki, i patenty. Wzory użytkowe i przemysłowe. Znaki towarowe i ich ochrona. Umowy i licencje. Dokonywanie i rozpatrywanie zgłoszeń rejestracyjnych. Dochodzenie roszczeń w postępowaniu cywilnym. Prawa autorskie w zakresie własności intelektualnej. Czyny nieuczciwej konkurencji naruszające własność intelektualną i ich zwalczanie.</w:t>
      </w:r>
    </w:p>
    <w:p>
      <w:pPr>
        <w:keepNext w:val="1"/>
        <w:spacing w:after="10"/>
      </w:pPr>
      <w:r>
        <w:rPr>
          <w:b/>
          <w:bCs/>
        </w:rPr>
        <w:t xml:space="preserve">Metody oceny: </w:t>
      </w:r>
    </w:p>
    <w:p>
      <w:pPr>
        <w:spacing w:before="20" w:after="190"/>
      </w:pPr>
      <w:r>
        <w:rPr/>
        <w:t xml:space="preserve">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Sprawdziany będą przeprowadzone na 7 i 14 wykładzie, każdy po 20 minut. 
Sprawdzian I i II: 14-15 punktów – ocena 5; 13 punktów – ocena 4,5, 11-12 punktów – ocena 4; 10 punktów – ocena 3,5; 9 punktów – ocena 3; mniej niż 8 punktów – ocena 2. Łącznie ze sprawdzianów: 28-30 punktów – ocena 5; 26-27 punktów – ocena 4,5, 23-25 punktów – ocena 4; 20-22 punktów – ocena 3,5; 18-19 punktów – ocena 3; mniej niż 17 punktów – ocena 2.</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Warszawa, CH Beck 2003
2. Nowińska E, Promińska U., du Vall M., Prawo własności przemysłowej, Warszawa, LexisNexis 2005
3. Biegański L., Ochrona własności przemysłowej, Warszawa, PARP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2026-08-27T04:43:20+02:00</dcterms:created>
  <dcterms:modified xsi:type="dcterms:W3CDTF">2026-08-27T04:43:20+02:00</dcterms:modified>
</cp:coreProperties>
</file>

<file path=docProps/custom.xml><?xml version="1.0" encoding="utf-8"?>
<Properties xmlns="http://schemas.openxmlformats.org/officeDocument/2006/custom-properties" xmlns:vt="http://schemas.openxmlformats.org/officeDocument/2006/docPropsVTypes"/>
</file>