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 Monika Łapiak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IWW01</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następujące cele i treści w ramach czterech sprawności językowych:
Rozumienie mowy i tworzenie wypowiedzi: rozumienie ogólnego sensu wypowiedzi, wyodrębnienie żądanej informacji; generowanie wypowiedzi w różnorodnych sytuacjach; formułowanie dłuższych wypowiedzi.
Rozumienie tekstu: określanie tematu i wyodrębnianie myśli przewodniej całego tekstu i poszczególnych jego części; odróżnianie opinii od faktów; rozpoznawanie wyrazów na podstawie ich budowy, bądź znaczenia; określanie znaczeń nieznanych wyrazów na podstawie analizy słowotwórczej lub kontekstów.
Sprawność pisania: tworzenie zróżnicowanych pod względem formy tekstów na zadany temat; czynne opanowanie fraz i modeli zdaniowych; formułowanie wypowiedzi z wykorzystaniem kombinacyjnych połączeń wyrazów, fraz i modeli zdań.</w:t>
      </w:r>
    </w:p>
    <w:p>
      <w:pPr>
        <w:keepNext w:val="1"/>
        <w:spacing w:after="10"/>
      </w:pPr>
      <w:r>
        <w:rPr>
          <w:b/>
          <w:bCs/>
        </w:rPr>
        <w:t xml:space="preserve">Treści kształcenia: </w:t>
      </w:r>
    </w:p>
    <w:p>
      <w:pPr>
        <w:spacing w:before="20" w:after="190"/>
      </w:pPr>
      <w:r>
        <w:rPr/>
        <w:t xml:space="preserve">Ć - MATERIAŁ LEKSYKALNY
Money; Hobbies; Appearance and Clothes; Travel; Entertainment; Happiness; Health; Reading Books; The Media
MATERIAŁ GRAMATYCZNY
Conditionals (1, 2, 3 And Mixed); Conjunctions; Passives; Structures for Hypothetical Situations (I Wish; I’d Rather); Expressing Reason, Purpose and Contrast; Complex Sentences; Connecting Ideas; Participle Clauses
SPRAWNOŚCI JĘZYKOWE
Developing Listening and Speaking Skills Related to the Lexical Content; Writing a Report; Writing a Transactional Letter – Correcting Information and Disagreeing; Writing a Letter of Complaint.</w:t>
      </w:r>
    </w:p>
    <w:p>
      <w:pPr>
        <w:keepNext w:val="1"/>
        <w:spacing w:after="10"/>
      </w:pPr>
      <w:r>
        <w:rPr>
          <w:b/>
          <w:bCs/>
        </w:rPr>
        <w:t xml:space="preserve">Metody oceny: </w:t>
      </w:r>
    </w:p>
    <w:p>
      <w:pPr>
        <w:spacing w:before="20" w:after="190"/>
      </w:pPr>
      <w:r>
        <w:rPr/>
        <w:t xml:space="preserve">Warunkiem zaliczenia przedmiotu jest systematyczne uczęszczanie na zajęcia oraz opanowanie w dostatecznym stopniu materiału nauczania zgodnego z przyjętym programem dla konkretnego poziomu. Za pozytywne zaliczenie semestru student otrzymuje ocenę w skali od 3,0 do 5,0.
Dopuszcza się nieobecność nieusprawiedliwioną na 3 zajęciach w module 60h. Nieobecności nie mogą mieć miejsca na zajęciach, na których jest wyznaczone kolokwium. Usprawiedliwienie należy dostarczyć w ciągu 2 tygodni.
Stopień opanowania materiału oceniany jest na podstawie: wypowiedzi ustnych; krótkich sprawdzianów pisemnych z poszczególnych partii materiału; pisemnych prac kontrolnych (co najmniej dwóch w semestrze); przygotowanych prezentacji; prac domowych; a także innych prac zleconych przez wykładowcę. Student ma obowiązek posiadać na zajęciach swój podręcznik i inne materiały wskazane przez wykładowcę.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Emerson P., Business Grammar, Macmillan, 2002
2. Murphy R., English Grammar in Use. Cambridge University Press, Cambridge 1995.
3. Philips J. (ed.), Oxford Wordpower Dictionary,  Oxford University Press, Oxford 1998.
4. Linde-Usiekniewicz J. (red.), Wielki słownik angielsko – polski i polsko –angielski, PWN / OUP,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2026-06-18T14:53:50+02:00</dcterms:created>
  <dcterms:modified xsi:type="dcterms:W3CDTF">2026-06-18T14:53:50+02:00</dcterms:modified>
</cp:coreProperties>
</file>

<file path=docProps/custom.xml><?xml version="1.0" encoding="utf-8"?>
<Properties xmlns="http://schemas.openxmlformats.org/officeDocument/2006/custom-properties" xmlns:vt="http://schemas.openxmlformats.org/officeDocument/2006/docPropsVTypes"/>
</file>