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analityczna II</w:t>
      </w:r>
    </w:p>
    <w:p>
      <w:pPr>
        <w:keepNext w:val="1"/>
        <w:spacing w:after="10"/>
      </w:pPr>
      <w:r>
        <w:rPr>
          <w:b/>
          <w:bCs/>
        </w:rPr>
        <w:t xml:space="preserve">Koordynator przedmiotu: </w:t>
      </w:r>
    </w:p>
    <w:p>
      <w:pPr>
        <w:spacing w:before="20" w:after="190"/>
      </w:pPr>
      <w:r>
        <w:rPr/>
        <w:t xml:space="preserve">prof. dr hab. inż. Wojciech Wróblewski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4 / rok ak. 2011/2012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godziny kontaktowe 15h, w tym:
a)	obecność na wykładach – 15h
2.	zapoznanie się ze wskazaną literaturą – 5h
3.	przygotowanie do egzaminu i obecność na egzaminie – 10h
Razem nakład pracy studenta: 15h + 5h + 10h = 30h, co odpowiada 1 punktowi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15h,
Razem: 15h,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ogólną wiedzę teoretyczną na temat podstaw fizykochemicznych współczesnych instrumentalnych technik analitycznych
•	mieć ogólną wiedzę na temat zakresu stosowalności i ograniczeń poszczególnych instrumentalnych technik analitycznych
•	w oparciu o dostępne źródła literaturowe i internetowe dobrać odpowiednią technikę instrumentalną, właściwą do rozwiązania podstawowych problemów analitycznych
</w:t>
      </w:r>
    </w:p>
    <w:p>
      <w:pPr>
        <w:keepNext w:val="1"/>
        <w:spacing w:after="10"/>
      </w:pPr>
      <w:r>
        <w:rPr>
          <w:b/>
          <w:bCs/>
        </w:rPr>
        <w:t xml:space="preserve">Treści kształcenia: </w:t>
      </w:r>
    </w:p>
    <w:p>
      <w:pPr>
        <w:spacing w:before="20" w:after="190"/>
      </w:pPr>
      <w:r>
        <w:rPr/>
        <w:t xml:space="preserve">Celem wykładu jest zapoznanie studentów z wybranymi instrumentalnymi technikami analitycznymi stosowanymi zarówno w laboratoriach naukowo-badawczych, jak również w laboratoriach wykonujących rutynowe analizy związane z procesami technologicznymi. Wykład obejmie najciekawsze techniki analityczne, ilustrujące kompleksowe podejście do analizy chemicznej z uwzględnieniem nowych typów urządzeń, rozwiązań sprzętowych, a przede wszystkim wielkości i charakteru próbki. Program wykładu zakłada przedstawienie instrumentalnych technik analitycznych, skorelowanych z potrzebami kontroli analitycznej środowiska oraz kontroli analitycznej procesów przemysłowych.</w:t>
      </w:r>
    </w:p>
    <w:p>
      <w:pPr>
        <w:keepNext w:val="1"/>
        <w:spacing w:after="10"/>
      </w:pPr>
      <w:r>
        <w:rPr>
          <w:b/>
          <w:bCs/>
        </w:rPr>
        <w:t xml:space="preserve">Metody oceny: </w:t>
      </w:r>
    </w:p>
    <w:p>
      <w:pPr>
        <w:spacing w:before="20" w:after="190"/>
      </w:pPr>
      <w:r>
        <w:rPr/>
        <w:t xml:space="preserve">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D.A. Skoog, D.M. West, F.J. Holler, S.R. Crouch, Podstawy chemii analitycznej 2, PWN, Warszawa 2007.
2.	W. Szczepaniak, Metody instrumentalne w analizie chemicznej, PWN, Warszawa 1996.
Literatura uzupełniająca
1.	A. Hulanicki, Współczesna chemia analityczna. Wybrane Zagadnienia, PWN, Warszawa 2001.
2.	A. Cygański, Metody elektroanalityczne, WNT, Warszawa 1995.
3.	A. Cygański, Spektroskopowe metody analizy, PWN, Warszawa 1994.
4.	Z. Witkiewicz, Podstawy chromatografii, WNT, Warszawa 2005.
5.	M. Jarosz (red.), Nowoczesne techniki analityczne, Oficyna Wydawnicza PW, Warszawa 2006.
6.	Z. Brzózka (red.), Miniaturyzacja w analityce, Oficyna Wydawnicza PW, Warszawa 2005.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podstawy fizykochemiczne wybranych instrumentalnych technik analitycznych wykorzystujących pomiary: elektrochemiczne, spektroskopowe oraz chromatograficzne</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K_W03, K_W04</w:t>
      </w:r>
    </w:p>
    <w:p>
      <w:pPr>
        <w:spacing w:before="20" w:after="190"/>
      </w:pPr>
      <w:r>
        <w:rPr>
          <w:b/>
          <w:bCs/>
        </w:rPr>
        <w:t xml:space="preserve">Powiązane efekty obszarowe: </w:t>
      </w:r>
      <w:r>
        <w:rPr/>
        <w:t xml:space="preserve">T1A_W01, T1A_W03, T1A_W01, T1A_W03</w:t>
      </w:r>
    </w:p>
    <w:p>
      <w:pPr>
        <w:keepNext w:val="1"/>
        <w:spacing w:after="10"/>
      </w:pPr>
      <w:r>
        <w:rPr>
          <w:b/>
          <w:bCs/>
        </w:rPr>
        <w:t xml:space="preserve">Efekt W02: </w:t>
      </w:r>
    </w:p>
    <w:p>
      <w:pPr/>
      <w:r>
        <w:rPr/>
        <w:t xml:space="preserve">zna zakresy stosowalności i ograniczenia instrumentalnych technik analitycznych stosowanych zarówno w laboratoriach naukowo-badawczych, jak również w laboratoriach wykonujących rutynowe analizy</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K_W01, K_W04, K_W05</w:t>
      </w:r>
    </w:p>
    <w:p>
      <w:pPr>
        <w:spacing w:before="20" w:after="190"/>
      </w:pPr>
      <w:r>
        <w:rPr>
          <w:b/>
          <w:bCs/>
        </w:rPr>
        <w:t xml:space="preserve">Powiązane efekty obszarowe: </w:t>
      </w:r>
      <w:r>
        <w:rPr/>
        <w:t xml:space="preserve">T1A_W01, T1A_W01, T1A_W03, T1A_W03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korzystania ze źródeł literaturowych oraz zasobów internetowych dotyczących rozwiązywanego problemu analitycznego</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K_U01, K_U03 </w:t>
      </w:r>
    </w:p>
    <w:p>
      <w:pPr>
        <w:spacing w:before="20" w:after="190"/>
      </w:pPr>
      <w:r>
        <w:rPr>
          <w:b/>
          <w:bCs/>
        </w:rPr>
        <w:t xml:space="preserve">Powiązane efekty obszarowe: </w:t>
      </w:r>
      <w:r>
        <w:rPr/>
        <w:t xml:space="preserve">T1A_U01, T1A_U03, T1A_U06</w:t>
      </w:r>
    </w:p>
    <w:p>
      <w:pPr>
        <w:keepNext w:val="1"/>
        <w:spacing w:after="10"/>
      </w:pPr>
      <w:r>
        <w:rPr>
          <w:b/>
          <w:bCs/>
        </w:rPr>
        <w:t xml:space="preserve">Efekt U02: </w:t>
      </w:r>
    </w:p>
    <w:p>
      <w:pPr/>
      <w:r>
        <w:rPr/>
        <w:t xml:space="preserve">posiada umiejętność doboru odpowiedniej techniki instrumentalnej pod kątem analizy ilościowej prostych próbek rzeczywistych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K_U09, K_U10, K_U11 , K_U17</w:t>
      </w:r>
    </w:p>
    <w:p>
      <w:pPr>
        <w:spacing w:before="20" w:after="190"/>
      </w:pPr>
      <w:r>
        <w:rPr>
          <w:b/>
          <w:bCs/>
        </w:rPr>
        <w:t xml:space="preserve">Powiązane efekty obszarowe: </w:t>
      </w:r>
      <w:r>
        <w:rPr/>
        <w:t xml:space="preserve">T1A_U08, T1A_U08, T1A_U08, T1A_U09, InzA_U02</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umiejętność pracy indywidualnej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K_K01, K_K02, K_K06</w:t>
      </w:r>
    </w:p>
    <w:p>
      <w:pPr>
        <w:spacing w:before="20" w:after="190"/>
      </w:pPr>
      <w:r>
        <w:rPr>
          <w:b/>
          <w:bCs/>
        </w:rPr>
        <w:t xml:space="preserve">Powiązane efekty obszarowe: </w:t>
      </w:r>
      <w:r>
        <w:rPr/>
        <w:t xml:space="preserve">T1A_K01, T1A_K01, T1A_K04, T1A_K05,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2026-10-13T17:24:44+02:00</dcterms:created>
  <dcterms:modified xsi:type="dcterms:W3CDTF">2026-10-13T17:24:44+02:00</dcterms:modified>
</cp:coreProperties>
</file>

<file path=docProps/custom.xml><?xml version="1.0" encoding="utf-8"?>
<Properties xmlns="http://schemas.openxmlformats.org/officeDocument/2006/custom-properties" xmlns:vt="http://schemas.openxmlformats.org/officeDocument/2006/docPropsVTypes"/>
</file>