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Modyfikacje enzymów </w:t>
      </w:r>
    </w:p>
    <w:p>
      <w:pPr>
        <w:keepNext w:val="1"/>
        <w:spacing w:after="10"/>
      </w:pPr>
      <w:r>
        <w:rPr>
          <w:b/>
          <w:bCs/>
        </w:rPr>
        <w:t xml:space="preserve">Koordynator przedmiotu: </w:t>
      </w:r>
    </w:p>
    <w:p>
      <w:pPr>
        <w:spacing w:before="20" w:after="190"/>
      </w:pPr>
      <w:r>
        <w:rPr/>
        <w:t xml:space="preserve">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10h
3.	przygotowanie do zaliczenia pisemnego – 15h
Razem nakład pracy studenta: 15h + 10h + 15h = 40h, co odpowiada 1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 przedmiotu / modułu
Po ukończeniu kursu student powinien:
•	Posiadać szczegółową wiedzę na temat metod poszukiwania i selekcji białek oraz enzymów na potrzeby przemysłu i medycyny. 
•	Posiadać szczegółową wiedzę na temat produkcji białek rekombinowanych oraz możliwości zastosowania technik inżynierii białek (mutageneza, ukierunkowana ewolucja enzymów) do modyfikacji właściwości enzymów.
•	Posiadać wiedzę z zakresu możliwości stosowania modyfikowanych białek i enzymów w przemyśle i medycynie
</w:t>
      </w:r>
    </w:p>
    <w:p>
      <w:pPr>
        <w:keepNext w:val="1"/>
        <w:spacing w:after="10"/>
      </w:pPr>
      <w:r>
        <w:rPr>
          <w:b/>
          <w:bCs/>
        </w:rPr>
        <w:t xml:space="preserve">Treści kształcenia: </w:t>
      </w:r>
    </w:p>
    <w:p>
      <w:pPr>
        <w:spacing w:before="20" w:after="190"/>
      </w:pPr>
      <w:r>
        <w:rPr/>
        <w:t xml:space="preserve">Przedstawione będą sposoby izolacji i selekcji biokatalizatorów, ze szczególnym uwzględnieniem nowoczesnych technik wysokowydajnego testowania (HTS). Omówiona zostanie budowa wektorów ekspresyjnych, wpływ ich elementów na wydajną produkcję rekombinowanych białek. Szczególny nacisk zostanie położony na metody zwiększania stabilności produktów ekspresji. W dalszej części wykładu przedstawione zostaną sposoby zmieniania właściwości enzymów za pomocą inżynierii białek. Omówiona będzie ukierunkowana i punktowo-nasycona mutageneza jako precyzyjne narzędzie modyfikacji struktury i parametrów enzymu. Przedstawione zostaną metody tworzenia bibliotek wariantów za pomocą ukierunkowanej ewolucji enzymów i selekcji biokatalizatorów o wymaganych właściwościach. Omówione zostaną przykłady zastosowania enzymów różnych klas, z uwzględnieniem enzymów rekombinowanych i modyfikowanych omówionymi na wykładzie metodami.</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A.J.J. Straathof, P. Adlercreutz, eds., Applied Biocatalysis, Harwood Academic Publishers, 2000.
2.	K. Drauz, H. Waldmann, Enzyme catalysis in organic synthesis, Wiley, 2002.
3.	K. Faber, Biotransformations in organic synthesis,
Springer, 2004.
4.	A.S. Bommarius, B.R. Riebel, Biocatalysis – fundamentals and applications, Wiley-VCH, 2004.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nowoczesnych technik analitycznych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keepNext w:val="1"/>
        <w:spacing w:after="10"/>
      </w:pPr>
      <w:r>
        <w:rPr>
          <w:b/>
          <w:bCs/>
        </w:rPr>
        <w:t xml:space="preserve">Efekt W02: </w:t>
      </w:r>
    </w:p>
    <w:p>
      <w:pPr/>
      <w:r>
        <w:rPr/>
        <w:t xml:space="preserve">Posiada rozszerzoną wiedzę  z zakresu enzymologii i biologii molekularnej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T2A_W05, 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chemii, biologii, biochemii, enzymologii, również w języku angielskim</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W oparciu o wiedzę ogólną wyjaśnia podstawowe zjawiska związane z istotnymi procesami w biotechnologii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T2A_U08,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2026-08-06T08:55:23+02:00</dcterms:created>
  <dcterms:modified xsi:type="dcterms:W3CDTF">2026-08-06T08:55:23+02:00</dcterms:modified>
</cp:coreProperties>
</file>

<file path=docProps/custom.xml><?xml version="1.0" encoding="utf-8"?>
<Properties xmlns="http://schemas.openxmlformats.org/officeDocument/2006/custom-properties" xmlns:vt="http://schemas.openxmlformats.org/officeDocument/2006/docPropsVTypes"/>
</file>