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Biofuels</w:t>
      </w:r>
    </w:p>
    <w:p>
      <w:pPr>
        <w:keepNext w:val="1"/>
        <w:spacing w:after="10"/>
      </w:pPr>
      <w:r>
        <w:rPr>
          <w:b/>
          <w:bCs/>
        </w:rPr>
        <w:t xml:space="preserve">Koordynator przedmiotu: </w:t>
      </w:r>
    </w:p>
    <w:p>
      <w:pPr>
        <w:spacing w:before="20" w:after="190"/>
      </w:pPr>
      <w:r>
        <w:rPr/>
        <w:t xml:space="preserve">prof. dr hab. inż. Krzysztof W. Szewczyk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The lecture covers the following topics:
1.	Biomass Feedstocks
1.1.	Biomass Characterization
1.2.	Chemistry of Lignocellulosic Biomass
1.3.	Cellulases and chemicellulases
2.	Biorenewable Liquid Fuels
2.1.	Bioethanol
2.2.	Vegetable Oils
2.3.	Biodiesel
2.4.	Butanol
2.5.	Other Alternate Liquid Fuels
3.	Biorenewable Gaseous Fuels
3.1.	Biogas
3.2.	Hydrogen
4.	Thermochemical Conversion Processes
4.1.	Hydrothermal Liquefaction of Biorenewable Feedstocks
4.2.	Pyrolysis Processes
4.3.	Biofuels Economy and Policy
</w:t>
      </w:r>
    </w:p>
    <w:p>
      <w:pPr>
        <w:keepNext w:val="1"/>
        <w:spacing w:after="10"/>
      </w:pPr>
      <w:r>
        <w:rPr>
          <w:b/>
          <w:bCs/>
        </w:rPr>
        <w:t xml:space="preserve">Metody oceny: </w:t>
      </w:r>
    </w:p>
    <w:p>
      <w:pPr>
        <w:spacing w:before="20" w:after="190"/>
      </w:pPr>
      <w:r>
        <w:rPr/>
        <w:t xml:space="preserve">Written examination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Demirbas, Biofuels, Securing th33 Planer Future Energy Needs, Springer, 2009.
2.	D.M. Mousdale, Biofuels. Biotechnology, Chemistry and Sustainable Development, RCR Press, 2008.
3.	S.T. Yang, Bioprocessing for Value-Added Products from Renewable Resources: New Technologies and Applications, Elsevier, 2007.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2026-10-15T07:37:24+02:00</dcterms:created>
  <dcterms:modified xsi:type="dcterms:W3CDTF">2026-10-15T07:37:24+02:00</dcterms:modified>
</cp:coreProperties>
</file>

<file path=docProps/custom.xml><?xml version="1.0" encoding="utf-8"?>
<Properties xmlns="http://schemas.openxmlformats.org/officeDocument/2006/custom-properties" xmlns:vt="http://schemas.openxmlformats.org/officeDocument/2006/docPropsVTypes"/>
</file>