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z obszaru inżynierii reaktorów chemicznych – znać typy reaktorów, ich opis matematyczni i klasyfikację oparta na kryteriach technologicznych,
•	znać zagadnienia związane z czasem przebywania reagentów w przestrzeni reakcyjnej,
•	umieć wykonać bilans materiałowy dla określonego typu reaktora i dokonać wyboru optymalnego typu reaktora dla wskazanego procesu.
</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obszaru inżynierii reaktorów chemicznych – zna typy reaktorów, ich opis matematyczny i klasyfikację opartą na kryteriach technologicznych</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T2A_W01, T2A_W02, T2A_W06</w:t>
      </w:r>
    </w:p>
    <w:p>
      <w:pPr>
        <w:keepNext w:val="1"/>
        <w:spacing w:after="10"/>
      </w:pPr>
      <w:r>
        <w:rPr>
          <w:b/>
          <w:bCs/>
        </w:rPr>
        <w:t xml:space="preserve">Efekt W02: </w:t>
      </w:r>
    </w:p>
    <w:p>
      <w:pPr/>
      <w:r>
        <w:rPr/>
        <w:t xml:space="preserve">Posiada wiedzę na temat istotnych zagadnień dotyczących technologicznego realizowania wybranych procesów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T2A_W01, T2A_W02, T2A_W06,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 materiałowy dla określonych typów reaktorów chemicznych i wyprowadzić zależności procesowe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U02: </w:t>
      </w:r>
    </w:p>
    <w:p>
      <w:pPr/>
      <w:r>
        <w:rPr/>
        <w:t xml:space="preserve">Potrafi wybrać odpowiedni typ reaktora przy określonych kryteriach optymalizacji i zadanych opisie kinetycznym procesu</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K_U08, K_U09, K_U11, K_U15</w:t>
      </w:r>
    </w:p>
    <w:p>
      <w:pPr>
        <w:spacing w:before="20" w:after="190"/>
      </w:pPr>
      <w:r>
        <w:rPr>
          <w:b/>
          <w:bCs/>
        </w:rPr>
        <w:t xml:space="preserve">Powiązane efekty obszarowe: </w:t>
      </w:r>
      <w:r>
        <w:rPr/>
        <w:t xml:space="preserve">T2A_U08, T2A_U09, T2A_U08, InzA_U02,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2026-08-06T01:07:53+02:00</dcterms:created>
  <dcterms:modified xsi:type="dcterms:W3CDTF">2026-08-06T01:07:53+02:00</dcterms:modified>
</cp:coreProperties>
</file>

<file path=docProps/custom.xml><?xml version="1.0" encoding="utf-8"?>
<Properties xmlns="http://schemas.openxmlformats.org/officeDocument/2006/custom-properties" xmlns:vt="http://schemas.openxmlformats.org/officeDocument/2006/docPropsVTypes"/>
</file>