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Culture &amp; Tradition (A)</w:t>
      </w:r>
    </w:p>
    <w:p>
      <w:pPr>
        <w:keepNext w:val="1"/>
        <w:spacing w:after="10"/>
      </w:pPr>
      <w:r>
        <w:rPr>
          <w:b/>
          <w:bCs/>
        </w:rPr>
        <w:t xml:space="preserve">Koordynator przedmiotu: </w:t>
      </w:r>
    </w:p>
    <w:p>
      <w:pPr>
        <w:spacing w:before="20" w:after="190"/>
      </w:pPr>
      <w:r>
        <w:rPr/>
        <w:t xml:space="preserve">mgr Anna SOCZÓWKA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ECULT</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&lt;P&gt;The course covers main aspects of British and American life from 'The Government' to 'Entertainment', gives the essential facts about Britain and the USA and looks at the attitudes and beliefs which shape them. Students may find information about: &lt;/P&gt;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2026-06-11T09:47:17+02:00</dcterms:created>
  <dcterms:modified xsi:type="dcterms:W3CDTF">2026-06-11T09:47:17+02:00</dcterms:modified>
</cp:coreProperties>
</file>

<file path=docProps/custom.xml><?xml version="1.0" encoding="utf-8"?>
<Properties xmlns="http://schemas.openxmlformats.org/officeDocument/2006/custom-properties" xmlns:vt="http://schemas.openxmlformats.org/officeDocument/2006/docPropsVTypes"/>
</file>