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elektryczne sieci komputerowych</w:t>
      </w:r>
    </w:p>
    <w:p>
      <w:pPr>
        <w:keepNext w:val="1"/>
        <w:spacing w:after="10"/>
      </w:pPr>
      <w:r>
        <w:rPr>
          <w:b/>
          <w:bCs/>
        </w:rPr>
        <w:t xml:space="preserve">Koordynator przedmiotu: </w:t>
      </w:r>
    </w:p>
    <w:p>
      <w:pPr>
        <w:spacing w:before="20" w:after="190"/>
      </w:pPr>
      <w:r>
        <w:rPr/>
        <w:t xml:space="preserve">dr inż. Paweł Piotrowski, pawel.piotrowski@ee.pw.edu.pl, +48222347314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1. Zapoznanie studentów z aspektami elektrycznymi projektowania sieci komputerowych (UPS, agregaty prądotwórcze, systemy DC). 2. Dobór zabezpieczeń. 3. Kable energetyczne. 4. Bezpieczne zasilanie sieci komputerowych. 5. Okablowanie strukturalne. 6. Instalatorstwo sieciowe. 7. Okablowanie informatyczne (kable miedziane, światłowody). 8. Elementy transmisji światłowodowej. 9. Technologia Power over Ethernet. 10. Technologia dostępu do internetu PLC. 11. Oprogramowanie do urządzeń podtrzymujących zasilanie (UPS, agregaty pradotwórcze, systemy DC).</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bezpieczeństwa sieciowego, wydanie specjalne miesięcznika NETWORLD, nr.2/2002; 2. Sieci komputerowe, Vademecum Teleinformatyka, część 2, wydanie specjalne miesięcznika NETWORLD, czerwiec 1998; 3. Zasilanie w sieciach LAN/WAN, Instalatorstwo sieciowe, Archiwizacja i ochrona danych, Vademecum Teleinformatyka, część 2, wydanie specjalne miesięcznika NETWORLD, listopad 1998; 4. Sieci kablowe czy bezprzewodowe a może PLC?, wydanie specjalne miesięcznika NETWORLD, nr.1/2002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2026-10-12T07:46:16+02:00</dcterms:created>
  <dcterms:modified xsi:type="dcterms:W3CDTF">2026-10-12T07:46:16+02:00</dcterms:modified>
</cp:coreProperties>
</file>

<file path=docProps/custom.xml><?xml version="1.0" encoding="utf-8"?>
<Properties xmlns="http://schemas.openxmlformats.org/officeDocument/2006/custom-properties" xmlns:vt="http://schemas.openxmlformats.org/officeDocument/2006/docPropsVTypes"/>
</file>