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projektowania obwodów</w:t>
      </w:r>
    </w:p>
    <w:p>
      <w:pPr>
        <w:keepNext w:val="1"/>
        <w:spacing w:after="10"/>
      </w:pPr>
      <w:r>
        <w:rPr>
          <w:b/>
          <w:bCs/>
        </w:rPr>
        <w:t xml:space="preserve">Koordynator przedmiotu: </w:t>
      </w:r>
    </w:p>
    <w:p>
      <w:pPr>
        <w:spacing w:before="20" w:after="190"/>
      </w:pPr>
      <w:r>
        <w:rPr/>
        <w:t xml:space="preserve">prof. dr hab. Stanisław Osowski, sto@iem.pw.edu.pl,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zastosowania komputerowych metod w projektowaniu obwodów analogowych i cyfrowych</w:t>
      </w:r>
    </w:p>
    <w:p>
      <w:pPr>
        <w:keepNext w:val="1"/>
        <w:spacing w:after="10"/>
      </w:pPr>
      <w:r>
        <w:rPr>
          <w:b/>
          <w:bCs/>
        </w:rPr>
        <w:t xml:space="preserve">Treści kształcenia: </w:t>
      </w:r>
    </w:p>
    <w:p>
      <w:pPr>
        <w:spacing w:before="20" w:after="190"/>
      </w:pPr>
      <w:r>
        <w:rPr/>
        <w:t xml:space="preserve">Postawienia zadania optymalnego projektowania obwodów. Metody automatycznej generacji  gradientu funkcji celu – metody różnicowe i obwodów dołączonych dla obwodów liniowych i nieliniowych. Przegląd metod projektowania optymalizacyjnego metodami gradientowymi. Metoda symulowanego wyżarzania. Algorytmy genetyczne i ewolucyjne projektowania obwodów. Przykłady programów projektowania obwodów analogowych. Projektowanie filtrów elektrycznych analogowych i cyfrowych w dziedzinie częstotliwości. Metody prototypu analogowego i metody bezpośrednie. Zastosowanie Matlaba w projektowaniu filtrów.</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Osowski, Komputerowe metody analizy  i optymalizacji obwodów elektrycznych, Oficyna Wydawnicza PW, 1993 2. M. Tadeusiewicz, S. Hałgas, Komputerowe metody analizy układów analogowych, WNT, Warszawa, 2008  3. Matlab, signal procesing toolbox user manual, 2008 4. L. Chua, Komputerowe metody analizy obwodów elektronicznych, PWN, 1978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2026-03-01T06:00:04+01:00</dcterms:created>
  <dcterms:modified xsi:type="dcterms:W3CDTF">2026-03-01T06:00:04+01:00</dcterms:modified>
</cp:coreProperties>
</file>

<file path=docProps/custom.xml><?xml version="1.0" encoding="utf-8"?>
<Properties xmlns="http://schemas.openxmlformats.org/officeDocument/2006/custom-properties" xmlns:vt="http://schemas.openxmlformats.org/officeDocument/2006/docPropsVTypes"/>
</file>