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 sterowane modelami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Podstawy inżynierii oprogramowania, 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definiowania języków modelowania, umiejętność transformacji modeli, umiejętność organizacji budowy oprogramowania w oparciu o modele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narzędziem do modelowania i jego możliwościami w zakresie modelowania i generowania raportów. (2h)
2. Generowanie kodu i generowanie raportów. (2h)
3. Konstrukcja prostego generatora kodu. (8h)
4. Zapoznanie się z narzędziem do definiowania transformacji. (2h)
5. Konstrukcja prostych transformacji modeli na podstawie zadanych reguł. (8h)
6. Zapoznanie się z narzędziem ReDSeeDS. (2h)
7. Wytworzenie i ponowne wykorzystanie przypadków oprogramowania w narzędziu ReDSeeDS.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
2. Stephen Mellor, Kendall Scott – MDA Distilled, Addison Wesley, 2004
2. Ian Sommerville – Inżynieria oprogramowania, WNT, 2003
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