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               /E</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 zakresu geodezji szczegółowej, pomiarów realizacyjnych oraz zakładania osnów szczegółowych.
Wymagana znajomość zakładania mapy zasadniczej we wszystkich warstwach treści.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wykonywania zadań z zakresu: gospodarowania zasobem informacji na terenach miast, gospodarką przestrzenną terenów zurbanizowanych, geodezyjnego opracowania planów miejscowych, geodezyjną obsługą budowy mostów, tuneli i infrastruktury technicznego uzbrojenia terenu.</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Geodezyjna obsługa tuneli i budowli podziemnych w tym METRA jako szczególnej budowli inżynierskiej. 
Projekt 
1: Opracowanie geodezyjne wycinka planu zagospodarowania przestrzennego fragmentu miasta: podział kompleksu  budowlanego (opracowanie sytuacyjne), opracowanie wysokościowe placów i ulic w tym wykonanie bilansów robót ziemnych, projekt rozmieszczenia urządzeń podziemnych w przekroju ulicy. Wykonanie operatu mapy do celów prawnych.
Projekt
Projekt 2:  Geodezyjna obsługa wznoszenia budynku mieszkalnego metodą przemysłową
-zaprojektowanie osnowy realizacyjnej dla obiektu,
-opracowania metody tyczenia wskaźników montażowych na kondygnacjach powtarzalnych,
-propozycja doboru technik pomiarowych dla obsługi obiektu,
-analiza dokładności tyczenia </w:t>
      </w:r>
    </w:p>
    <w:p>
      <w:pPr>
        <w:keepNext w:val="1"/>
        <w:spacing w:after="10"/>
      </w:pPr>
      <w:r>
        <w:rPr>
          <w:b/>
          <w:bCs/>
        </w:rPr>
        <w:t xml:space="preserve">Metody oceny: </w:t>
      </w:r>
    </w:p>
    <w:p>
      <w:pPr>
        <w:spacing w:before="20" w:after="190"/>
      </w:pPr>
      <w:r>
        <w:rPr/>
        <w:t xml:space="preserve">Obrona dwóch projektów oraz zaliczenie sprawdzianu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1.Geodezja Inżynieryjna Tom I, II, III– praca zbiorowa, PPWK Warszawa 1994
2.Geodezja Miejska – praca zbiorowa, PPWK Warszawa 1973
3.Ustawa o planowaniu i zagospodarowaniu przestrzennym
4.Ustawa Prawo Geodezyjne i Kartograficzne
5.Ustawa Prawo Budowlane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2026-08-07T18:15:12+02:00</dcterms:created>
  <dcterms:modified xsi:type="dcterms:W3CDTF">2026-08-07T18:15:12+02:00</dcterms:modified>
</cp:coreProperties>
</file>

<file path=docProps/custom.xml><?xml version="1.0" encoding="utf-8"?>
<Properties xmlns="http://schemas.openxmlformats.org/officeDocument/2006/custom-properties" xmlns:vt="http://schemas.openxmlformats.org/officeDocument/2006/docPropsVTypes"/>
</file>