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Kędzior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&lt;br&gt;a) wykłady – 30 godz., &lt;br&gt;b) laboratoria – 15 godz., &lt;br&gt;c) konsultacje – 5 godz. &lt;br&gt;&lt;br&gt;2. Praca własna studenta – 25 godzin, w tym: &lt;br&gt;a) 15 godz. – bieżące przygotowywanie się do ćwiczeń laboratoryjnych (analiza literatury), &lt;br&gt;b) 10 godz. – przygotowywanie się do kolokwium zaliczeniowego.&lt;br&gt;&lt;br&gt;Razem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&lt;br&gt;a) wykłady- 30 godz.,&lt;br&gt;b) laboratoria – 15 godz.,&lt;br&gt;c)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prerekwizyty: Mechanika I, Mechanika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&lt;b&gt;Wykład:&lt;/b&gt;&lt;br&gt;
- Zarys historii biomechaniki. &lt;br&gt;
- Elementy anatomii człowieka.&lt;br&gt;
- Analiza biomechaniczna układu ruchu człowieka (ujęcie systemowe). &lt;br&gt;
- Budowa, działanie, źródła energetyczne, praca, moc i sprawność mięśni szkieletowych. &lt;br&gt;
- Sterowanie mięśniami szkieletowymi. &lt;br&gt;
- Biomechanika tkanki kostnej; adaptacja funkcjonalna kości. &lt;br&gt;
- Elektromiografia (emg). &lt;br&gt;
- Współdziałanie mięśni. &lt;br&gt;
- Zarys modelowania i symulacji komputerowa układu ruchu człowieka dla potrzeb ergonomii, medycyny i sportu. &lt;br&gt;
- Elementy biomechaniki pracy -- projektowanie i ergonomia, ocena stanowisk pracy, biomechanika zderzeń, ocena i symulacja skutków wypadków drogowych. &lt;br&gt;
- Zastosowanie zasad modelowania matematycznego, optymalizacji i teorii sterowania do badania złożonych układów biologicznych, szczególnie w aspekcie wykorzystania wynikających z nich inspiracji do budowy robotów i manipulatorów. &lt;br&gt;
&lt;b&gt;Laboratorium:&lt;/b&gt;&lt;br&gt;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&lt;b&gt;Literatura podstawowa i uzupełniająca:&lt;/b&gt;&lt;br&gt;
1. Kędzior K.: Wybrane zagadnienia biomechaniki ruchu człowieka. W: A. Morecki, J. Knapczyk, K. Kędzior, Teoria Mechanizmów i Manipulatorów, WNT, Warszawa 2002, 501-587.&lt;br&gt;
2. Będziński R., Kędzior K., Kiwerski J., Morecki A., Skalski K, Wall A., Wit A. (red.): Biomechanika i Inżynieria Rehabilitacyjna. W: M. Nałęcz, Biocybernetyka i Inżynieria Biomedyczna 2000, t.5, Akademicka Oficyna Wydawnicza EXIT, Warszawa 2004.&lt;br&gt; 
3. Kędzior K., Roman-Liu D.: Wybrane Zagadnienia Biomechaniki Pracy. W: Koradecka D. (red.), Bezpieczeństwo Pracy i Ergonomia, Centralny Instytut Ochrony Pracy, Warszawa 1997, 1.1, 119-147.&lt;br&gt;
4. Gedliczka A.: Atlas Miar Człowieka – Dane do projektowania i oceny ergonomicznej. Centralny Instytut Ochrony Pracy, Warszawa 2001.&lt;br&gt; 
5. Koradecka D. (red.): Nauka o pracy – bezpieczeństwo, higiena, ergonomia, t.3 – Czynniki antropometryczne i biomechaniczne. Centralny Instytut Ochrony Pracy, Warszawa 2000.&lt;br&gt;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NK456_W1: </w:t>
      </w:r>
    </w:p>
    <w:p>
      <w:pPr/>
      <w:r>
        <w:rPr/>
        <w:t xml:space="preserve">							Ma podstawową wiedzę z zakresu historii biomechaniki na tle historii rozwoju nauki, ze szczególnym uwzględnieniem jej interdyscyplinarnego charakteru i wspólczesnego znaczenia w naukach technicznych.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NK456_W2: </w:t>
      </w:r>
    </w:p>
    <w:p>
      <w:pPr/>
      <w:r>
        <w:rPr/>
        <w:t xml:space="preserve">														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NK456_W3: </w:t>
      </w:r>
    </w:p>
    <w:p>
      <w:pPr/>
      <w:r>
        <w:rPr/>
        <w:t xml:space="preserve">							Ma podstawową wiedzę o zasadach modelowania matematycznego i symulacji komputerowej układu ruchu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NK456_W4: </w:t>
      </w:r>
    </w:p>
    <w:p>
      <w:pPr/>
      <w:r>
        <w:rPr/>
        <w:t xml:space="preserve">														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NK456_W5: </w:t>
      </w:r>
    </w:p>
    <w:p>
      <w:pPr/>
      <w:r>
        <w:rPr/>
        <w:t xml:space="preserve">							Ma wiedzę w zakresie zasad działania  i zastosowania urządzeń do zapewniania bezpieczeństwa biernego i czynnego  użytkowników pojazdów samochodowych.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NK456_U1: </w:t>
      </w:r>
    </w:p>
    <w:p>
      <w:pPr/>
      <w:r>
        <w:rPr/>
        <w:t xml:space="preserve">							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NK456_U2: </w:t>
      </w:r>
    </w:p>
    <w:p>
      <w:pPr/>
      <w:r>
        <w:rPr/>
        <w:t xml:space="preserve">							Umie oszacować wartości sił o charakterze udarowym działających na ciało człowieka (i ich skutki dla życia i zdrowia) pojawiających się w trakcie wypadku drogowego i/lub wypadku przy pracy.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T1A_U11</w:t>
      </w:r>
    </w:p>
    <w:p>
      <w:pPr>
        <w:keepNext w:val="1"/>
        <w:spacing w:after="10"/>
      </w:pPr>
      <w:r>
        <w:rPr>
          <w:b/>
          <w:bCs/>
        </w:rPr>
        <w:t xml:space="preserve">Efekt NK456_U3: </w:t>
      </w:r>
    </w:p>
    <w:p>
      <w:pPr/>
      <w:r>
        <w:rPr/>
        <w:t xml:space="preserve">							Umie stosować zasady biomechaniki i ergonomii do projektowania funkcjonalnych i bezpiecznych dla zdrowia użytkownika nowych lub oceny istniejących stanowisk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MiBM1_U11, MiBM1_U15, MiBM1_U17, MiBM1_U18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T1A_U10, T1A_U14, T1A_U09, T1A_U14, T1A_U15, T1A_U10, T1A_U13, T1A_U11</w:t>
      </w:r>
    </w:p>
    <w:p>
      <w:pPr>
        <w:keepNext w:val="1"/>
        <w:spacing w:after="10"/>
      </w:pPr>
      <w:r>
        <w:rPr>
          <w:b/>
          <w:bCs/>
        </w:rPr>
        <w:t xml:space="preserve">Efekt NK456_U4: </w:t>
      </w:r>
    </w:p>
    <w:p>
      <w:pPr/>
      <w:r>
        <w:rPr/>
        <w:t xml:space="preserve">							Umie stosować nowoczesne metody (aparatura, oprogramowanie) do pomiaru (za zgodą Komisji Etycznej) biomechanicznych parametrów ruchu ciała człowieka (siły, momenty sił, przemieszczenia, elektromiogramy).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NK456_K1: </w:t>
      </w:r>
    </w:p>
    <w:p>
      <w:pPr/>
      <w:r>
        <w:rPr/>
        <w:t xml:space="preserve">							Rozumie i odczuwa potrzebę krzewienia w społeczeństwie zasad zdrowego trybu życia,  BHP i bezpieczeństwa w ruchu drogowym.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MiBM1_K02, 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2026-10-12T21:17:59+02:00</dcterms:created>
  <dcterms:modified xsi:type="dcterms:W3CDTF">2026-10-12T21:17:59+02:00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