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projektowania urządzeń przeznaczonych dla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posada wiedzę na temat  aparatury satelitarnej i wymagań technicznych oraz środowiskowych dla jej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podsiada wiedzę dotyczącą szczegółowych zagadnień związanymi z realizacją techniczną wybranego projektu satelitarnego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organizację projektu, kolejność i wykonanie każdej z jego części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wymagania środowiskowe i techniczne aparatury kosmicznej oraz wymagania niezawodnościowe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rozwiązać zagadnienia dotyczące konstrukcji prostych mechanizmów i układów optycznych oraz konstrukcji układów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zastosować podstawowe procedury przy realizacji projektów kosmicznych i testów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