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pisemnego: 20 godz.
nauka do kolokwium ustnego: 20 godz.
praca w domu (praca własna): 35 godz
konsultacje: 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(prowadzenie wykłądu: 30 godz., konsultacje: 5 godz., kolokwium ustne: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NS607 - Lotnicze silniki turbinowe (LSTURB)
Podstawy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pisemne i ustne</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EU4: </w:t>
      </w:r>
    </w:p>
    <w:p>
      <w:pPr/>
      <w:r>
        <w:rPr/>
        <w:t xml:space="preserve">student potrafi wyznaczyć przestrzeń sterowania silnikiem lotniczym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2026-10-15T04:42:32+02:00</dcterms:created>
  <dcterms:modified xsi:type="dcterms:W3CDTF">2026-10-15T04:42:32+02:00</dcterms:modified>
</cp:coreProperties>
</file>

<file path=docProps/custom.xml><?xml version="1.0" encoding="utf-8"?>
<Properties xmlns="http://schemas.openxmlformats.org/officeDocument/2006/custom-properties" xmlns:vt="http://schemas.openxmlformats.org/officeDocument/2006/docPropsVTypes"/>
</file>