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w:t>
      </w:r>
    </w:p>
    <w:p>
      <w:pPr>
        <w:keepNext w:val="1"/>
        <w:spacing w:after="10"/>
      </w:pPr>
      <w:r>
        <w:rPr>
          <w:b/>
          <w:bCs/>
        </w:rPr>
        <w:t xml:space="preserve">Koordynator przedmiotu: </w:t>
      </w:r>
    </w:p>
    <w:p>
      <w:pPr>
        <w:spacing w:before="20" w:after="190"/>
      </w:pPr>
      <w:r>
        <w:rPr/>
        <w:t xml:space="preserve">dr inż. Piotr Skawiński,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obróbki skrawaniem, narzędzi skrawających, obrabiarek (maszyn technologicznych) w tym ze sterowaniem CNC, doboru technologicznych parametrów skrawania, procesów technologicznych typowych części maszyn, strategii obróbek, oprzyrządowania technologicznego.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programowania ręcznego i automatycznego (generowanie kodów G w środowisku programów CAM) obrabiarek CNC.</w:t>
      </w:r>
    </w:p>
    <w:p>
      <w:pPr>
        <w:keepNext w:val="1"/>
        <w:spacing w:after="10"/>
      </w:pPr>
      <w:r>
        <w:rPr>
          <w:b/>
          <w:bCs/>
        </w:rPr>
        <w:t xml:space="preserve">Treści kształcenia: </w:t>
      </w:r>
    </w:p>
    <w:p>
      <w:pPr>
        <w:spacing w:before="20" w:after="190"/>
      </w:pPr>
      <w:r>
        <w:rPr/>
        <w:t xml:space="preserve">Przegląd i charakterystyka oprogramowania inżynierskiego CAM, CAD/CAM i CAD/CAM/CAE w szczególności modułów środowiska komputerowo wspomaganego wytwarzania, charakterystyka maszyn NC/CNC, generowanie programów operacji technologicznej na maszyny CNC (toczenie i frezowanie 2D, 21/2D, 3D), urządzenia i procesy spajania i ciecia laserowego, parametry procesu, pliki toru narzędzia (CLData, APT), postprocesory, symulacja obróbki, szybkie prototypowanie,procesy skanowania, budowa modelu wirtualnego, przygotowanie modelu do drukowania 3D, inżynieria odwrotna we wspomaganym komputerowo wytwarzaniu, systemy CAA (komputerowo wspomagany montaż), trójwspółrzędnościowe maszyny pomiarowe CMM.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opisujące i ułatwiające nauczenie się programów CAM np. EdgeCAM, SolidCAM, AlphaCAM, Unigraphics(CAM), itp.</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2026-07-13T08:23:40+02:00</dcterms:created>
  <dcterms:modified xsi:type="dcterms:W3CDTF">2026-07-13T08:23:40+02:00</dcterms:modified>
</cp:coreProperties>
</file>

<file path=docProps/custom.xml><?xml version="1.0" encoding="utf-8"?>
<Properties xmlns="http://schemas.openxmlformats.org/officeDocument/2006/custom-properties" xmlns:vt="http://schemas.openxmlformats.org/officeDocument/2006/docPropsVTypes"/>
</file>