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30 h, przygotowanie do zajęć ćwiczeniowych 30 h, zapoznanie się ze wskazana literaturą 40 h, przygotowanie do zaliczenia przedmiotu 20 h Razem 120 godz.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korekta testów i indywidualnych, nieobligatoryjnych zadań aktywizujących 30 h Razem 60 godz.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wskazana literaturą 40 h, przygotowanie do zaliczenia przedmiotu 20 h Razem 60 godz.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matematycznymi podstawami informatyki zastosowaniami matematyki dyskretnej w badaniach operacyjnych, ekonomii i technice oraz przygotowanie do samodzielnego rozwiązywania problemów przy użyciu poznanych narzędzi matematycznych. Przedmiot dostarcza wiedzy matematycznej,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
</w:t>
      </w:r>
    </w:p>
    <w:p>
      <w:pPr>
        <w:keepNext w:val="1"/>
        <w:spacing w:after="10"/>
      </w:pPr>
      <w:r>
        <w:rPr>
          <w:b/>
          <w:bCs/>
        </w:rPr>
        <w:t xml:space="preserve">Metody oceny: </w:t>
      </w:r>
    </w:p>
    <w:p>
      <w:pPr>
        <w:spacing w:before="20" w:after="190"/>
      </w:pPr>
      <w:r>
        <w:rPr/>
        <w:t xml:space="preserve">Patrz tabela 1</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V. Bryant - Aspekty kombinatoryki, WNT, Warszawa 1997. 
2. T.H. Cormen, C.E. Leiserson, R.L. Rivest - Wprowadzenie do algorytmów, WNT, Warszawa 1998. 
3. N. Deo - Teoria grafów i jej zastosowania w technice i informatyce, PWN, Warszawa, 1980. 
4. R.L. Graham, D.E. Knuth, O. Patashnik - Matematyka konkretna, PWN, Warszawa 1998. 
5. K.A. Ross, C.R.B. Wright - Matematyka dyskretna, PWN, Warszawa 2000. 
6. M.M. Sysło - Algorytmy, WSiP, Warszawa 1997.
7. R.J. Wilson - Wprowadzenie do teorii grafów, PWN, Warszawa 1998. 
8. Z. Ziembiński - Logika praktyczna, PWN,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ma podstawową wiedzę w zakresie matematyki dyskretnej, tzn. szeregów liczbowych i potęgowych, reguł wnioskowania i dowodzenia twierdzeń, rachunku predykatów, teorii grafów, umożliwiającą zrozumienie mechanizmów implementowanych w systemach wspomagania decyzji.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K_W02: </w:t>
      </w:r>
    </w:p>
    <w:p>
      <w:pPr/>
      <w:r>
        <w:rPr/>
        <w:t xml:space="preserve">ma usystematyzowana wiedzę z zakresu znaczenia wybranych modeli formalnych np. teoriomnogościowych, grafowych, predykatowych, wykorzystywanych we współczesnych systemach informatycznych, np. bazach danych, systemach ekspertowych.</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K_W03: </w:t>
      </w:r>
    </w:p>
    <w:p>
      <w:pPr/>
      <w:r>
        <w:rPr/>
        <w:t xml:space="preserve">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potrafi wykorzystywać nabytą wiedzę z matematyki do opisu procesów decyzyjnych i budowy modeli zarządczych.</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K_U02: </w:t>
      </w:r>
    </w:p>
    <w:p>
      <w:pPr/>
      <w:r>
        <w:rPr/>
        <w:t xml:space="preserve">potrafi pozyskiwać informacje z literatury, baz danych oraz innych źródeł, a także integrować je i dokonywać ich krytycznej interpretacji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K_U03: </w:t>
      </w:r>
    </w:p>
    <w:p>
      <w:pPr/>
      <w:r>
        <w:rPr/>
        <w:t xml:space="preserve">potrafi dokonać matematycznego opisu zjawisk fizycznych i zagadnień technicznych; formułowania modeli matematycznych i ich stosowania</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rozumie potrzebę uczenia się przez całe życie</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K_K02: </w:t>
      </w:r>
    </w:p>
    <w:p>
      <w:pPr/>
      <w:r>
        <w:rPr/>
        <w:t xml:space="preserve">rozumie potrzebę kształtowania samodzielnego i krytycznego stosunku wobec dostępnych informacji, opinii i poglądów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K_K03: </w:t>
      </w:r>
    </w:p>
    <w:p>
      <w:pPr/>
      <w:r>
        <w:rPr/>
        <w:t xml:space="preserve">potrafi przekazać informację o opracowanym przez siebie sposobie rozwiązania zadania w sposób powszechnie zrozumiały</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2026-08-06T07:00:06+02:00</dcterms:created>
  <dcterms:modified xsi:type="dcterms:W3CDTF">2026-08-06T07:00:06+02:00</dcterms:modified>
</cp:coreProperties>
</file>

<file path=docProps/custom.xml><?xml version="1.0" encoding="utf-8"?>
<Properties xmlns="http://schemas.openxmlformats.org/officeDocument/2006/custom-properties" xmlns:vt="http://schemas.openxmlformats.org/officeDocument/2006/docPropsVTypes"/>
</file>