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K_W37: </w:t>
      </w:r>
    </w:p>
    <w:p>
      <w:pPr/>
      <w:r>
        <w:rPr/>
        <w:t xml:space="preserve">Ma usystematyzowaną wiedzę w zakresie zagrożeń występujących w procesach chemicznych oraz podstawowych zasad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K_U46: </w:t>
      </w:r>
    </w:p>
    <w:p>
      <w:pPr/>
      <w:r>
        <w:rPr/>
        <w:t xml:space="preserve">Potrafi definiować zagrożenia występujące w procesach chemicznych oraz podstawowe zasady bezpieczeństwa, których przestrzeganie zapobiega wypadkom.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zawodowe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2025-12-27T19:22:32+01:00</dcterms:created>
  <dcterms:modified xsi:type="dcterms:W3CDTF">2025-12-27T19:22:32+01:00</dcterms:modified>
</cp:coreProperties>
</file>

<file path=docProps/custom.xml><?xml version="1.0" encoding="utf-8"?>
<Properties xmlns="http://schemas.openxmlformats.org/officeDocument/2006/custom-properties" xmlns:vt="http://schemas.openxmlformats.org/officeDocument/2006/docPropsVTypes"/>
</file>