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źródła ciepła</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podstawowe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wiedzy dotyczącej technologii oraz zasad doboru odnawialnych źródeł ciepła dla budownictwa i przemysłu. Omówione zostaną różne technologie wykorzystania biomasy dla celów energetycznych, wykorzystanie energii słonecznej w systemach powietrznych i wodnych, zasady doboru systemów z pompami ciepła, układy poligeneracyjne oraz hybrydowe.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Wprowadzenie, omówienie zakresu kursu
Wykorzystanie biomasy do produkcji ciepła:
Rodzaje i własności różnych rodzajów biomasy
Potencjał wykorzystania biomasy w Polsce i Europie
Technologie spalania biomasy
Technologie zgazowania biomasy
Zasady planowania projektów energetycznego wykorzystania biomasy
Wykorzystanie energii słońca do produkcji ciepła:
Potencjał wykorzystania energii słonecznej
Systemy powietrzne
Systemy wodne
Systemy pasywne
Zasady planowania projektów energetycznego wykorzystania energii słonecznej
Zasady planowania projektów wykorzystania gruntowych pomp ciepła
Lokalne układy kogeneracyjne,
Zasady planowania projektów z wykorzystaniem źródeł kogeneracyjnych
Układy trigeneracji małej skali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Dobór przykładowego systemu trigeneracji przy użyciu arkusza Ret Screen
Wydanie tematów zadań oraz praca nad samodzielnym wykonaniem analizy
Prezentacja przez studentów wykonanego zadania i obrona
</w:t>
      </w:r>
    </w:p>
    <w:p>
      <w:pPr>
        <w:keepNext w:val="1"/>
        <w:spacing w:after="10"/>
      </w:pPr>
      <w:r>
        <w:rPr>
          <w:b/>
          <w:bCs/>
        </w:rPr>
        <w:t xml:space="preserve">Metody oceny: </w:t>
      </w:r>
    </w:p>
    <w:p>
      <w:pPr>
        <w:spacing w:before="20" w:after="190"/>
      </w:pPr>
      <w:r>
        <w:rPr/>
        <w:t xml:space="preserve">Średnia arytmetyczna ocen z testu zaliczeniowego wykładu i oceny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Rybak W: „Spalanie i współspalanie biopaliw stałych” skrypt Politechniki Wrocławskiej
Gradziuk P „Technologie konwersji biomasy na cele energetyczne”
Pakiet materiałów szkoleniowych ReT Screen – „Czyste źródła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2026-08-06T00:57:35+02:00</dcterms:created>
  <dcterms:modified xsi:type="dcterms:W3CDTF">2026-08-06T00:57:35+02:00</dcterms:modified>
</cp:coreProperties>
</file>

<file path=docProps/custom.xml><?xml version="1.0" encoding="utf-8"?>
<Properties xmlns="http://schemas.openxmlformats.org/officeDocument/2006/custom-properties" xmlns:vt="http://schemas.openxmlformats.org/officeDocument/2006/docPropsVTypes"/>
</file>