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W:ECDL. Historia i współczesność. Po co? Dla kogo? Czemu służy? Moduły. ECDL Advanced. e-Citizen. Technologia informacyjna definicja, zakres, podstawowe pojęcia. Społeczeństwo informacyjne. Źródła informatyki. Rys historyczny typy komputerów, generacje komputerów. Informacja i zasady jej zapisu. Reprezentacja informacji w komputerze dane liczbowe, alfanumeryczne, obrazy, dźwięki. Kodowanie informacji. System dwójkowy. System szesnastkowy. Bajty. Systemy zapisu liczb naturalnych. Systemy zapisu liczb całkowitych. Systemy zapisu liczb rzeczywistych. Systemy stało i zmiennoprzecinkowe. Standard zapisu IEEE 754. Systemy zapisu znaków i tekstów. Kody ASCII i Unicode. Kodowanie polskich znaków. Pliki binarne i tekstowe. Format pliku i dekodery. Kodeki i kontenery multimedialne. Świat realny jest mierzalny. Zamiana wielkości fizycznej na postać cyfrową. Digitalizacja, dyskretyzacja, kwantyzacja. Redundancja. Suma kontrolna. Korzyści zamiany wielkości analogowych na cyfrowe.  L: Środowisko WINDOWS. Wprowadzenie do pracy w internecie. Poczta elektroniczna. Podstawy pracy z edytorem tekstu Word. Arkusz kalkulacyjny Excel obliczenia proste, realizacja algorytmu w arkuszu. Prezentacja wyników eksperymentu przy pomocy wykresów i diagramów. Opracowanie projektu złożonego (Word, Excel) do opisu procesu technologicznego.
</w:t>
      </w:r>
    </w:p>
    <w:p>
      <w:pPr>
        <w:keepNext w:val="1"/>
        <w:spacing w:after="10"/>
      </w:pPr>
      <w:r>
        <w:rPr>
          <w:b/>
          <w:bCs/>
        </w:rPr>
        <w:t xml:space="preserve">Metody oceny: </w:t>
      </w:r>
    </w:p>
    <w:p>
      <w:pPr>
        <w:spacing w:before="20" w:after="190"/>
      </w:pPr>
      <w:r>
        <w:rPr/>
        <w:t xml:space="preserve"> Obecność na zajęciach laboratoryjnych jest obowiązkowa, w trakcie zajęć laboratoryjnych studenci wykonują indywidualnie zadania zlecone przez prowadzącego, zaliczenie przedmiotu następuje na postawie bieżącej pracy w semestrze i kolokwium zaliczeniowego z wykładów, aktywność studentów i poprawność wykonywanych prac w trakcie zajęć laboratoryjnych jest oceniana punktowo i stanowi podstawę do wystawienia oceny za część praktyczną zajęć, za ćwiczenia laboratoryjne można uzyskać maksymalnie 60 punktów, dopuszczenie do kolokwium zaliczeniowego z części wykładowej możliwe jest po uzyskaniu co najmniej 30 punktów z zajęć laboratoryjnych,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Skala ocen:  Ocena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laboratoryjnych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Sikorski W.,  Wykłady z podstaw informatyki, Mikom, 2005
2. Brookshear G.,  Informatyka w ogólnym zarysie, WNT, 2003
3. Karpisz D., Wojnar L.,  Podstawy Informatyki, Wydawnictwo Politechniki Krakowskiej, Kraków,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2025-12-01T15:27:39+01:00</dcterms:created>
  <dcterms:modified xsi:type="dcterms:W3CDTF">2025-12-01T15:27:39+01:00</dcterms:modified>
</cp:coreProperties>
</file>

<file path=docProps/custom.xml><?xml version="1.0" encoding="utf-8"?>
<Properties xmlns="http://schemas.openxmlformats.org/officeDocument/2006/custom-properties" xmlns:vt="http://schemas.openxmlformats.org/officeDocument/2006/docPropsVTypes"/>
</file>