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materiały – właściwości i zastosowanie</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charakterem chemicznym, właściwościami i zastosowaniami tak zwanych materiałów inteligentnych. </w:t>
      </w:r>
    </w:p>
    <w:p>
      <w:pPr>
        <w:keepNext w:val="1"/>
        <w:spacing w:after="10"/>
      </w:pPr>
      <w:r>
        <w:rPr>
          <w:b/>
          <w:bCs/>
        </w:rPr>
        <w:t xml:space="preserve">Treści kształcenia: </w:t>
      </w:r>
    </w:p>
    <w:p>
      <w:pPr>
        <w:spacing w:before="20" w:after="190"/>
      </w:pPr>
      <w:r>
        <w:rPr/>
        <w:t xml:space="preserve">Celem przedmiotu jest zapoznanie studentów z charakterem chemicznym, właściwościami i zastosowaniami tak zwanych materiałów inteligentnych. Omawiane zagadnienia obejmują następujące grupy materiałów: materiały polimerowe i kompozyty, metale i stopy oraz tworzywa ceramiczne.</w:t>
      </w:r>
    </w:p>
    <w:p>
      <w:pPr>
        <w:keepNext w:val="1"/>
        <w:spacing w:after="10"/>
      </w:pPr>
      <w:r>
        <w:rPr>
          <w:b/>
          <w:bCs/>
        </w:rPr>
        <w:t xml:space="preserve">Metody oceny: </w:t>
      </w:r>
    </w:p>
    <w:p>
      <w:pPr>
        <w:spacing w:before="20" w:after="190"/>
      </w:pPr>
      <w:r>
        <w:rPr/>
        <w:t xml:space="preserve">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Franse red., Smart Materials for Ranging Systems, Springer cop. 2006.
2.	Encyclopedia of smart materials, vol. 1, 2, Wiley, 2002.
3.	K. Worden, Smart Technologies, World Scientific, cop. 2003.
4.	H. Saechtling, Tworzywa sztuczne – poradnik,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2025-12-27T01:21:03+01:00</dcterms:created>
  <dcterms:modified xsi:type="dcterms:W3CDTF">2025-12-27T01:21:03+01:00</dcterms:modified>
</cp:coreProperties>
</file>

<file path=docProps/custom.xml><?xml version="1.0" encoding="utf-8"?>
<Properties xmlns="http://schemas.openxmlformats.org/officeDocument/2006/custom-properties" xmlns:vt="http://schemas.openxmlformats.org/officeDocument/2006/docPropsVTypes"/>
</file>