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zajęciach laboratoryjnych – 90h,
2.	zapoznanie się z literaturą dotyczącą otrzymywania i analizy wybranego produktu chemicznego – 30h,
3.	przygotowanie procedury otrzymywania produktu chemicznego – 15h,
4.	przygotowanie do zaliczenia – 45h
Razem nakład pracy studenta: 90h + 30h + 15h + 45h =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90h,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nakład pracy studenta: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koniecznych badań technologicznych potrzebnych do opracowania procesu otrzymywania wybranego produktu chemicznego,
•	zapoznać się z literaturą dotyczącą otrzymywania i analizy wybranego produktu chemicznego,
•	przygotować procedurę laboratoryjną otrzymywania produktu chemicznego
</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temat koniecznych badań technologicznych potrzebnych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K_W10</w:t>
      </w:r>
    </w:p>
    <w:p>
      <w:pPr>
        <w:spacing w:before="20" w:after="190"/>
      </w:pPr>
      <w:r>
        <w:rPr>
          <w:b/>
          <w:bCs/>
        </w:rPr>
        <w:t xml:space="preserve">Powiązane efekty obszarowe: </w:t>
      </w:r>
      <w:r>
        <w:rPr/>
        <w:t xml:space="preserve">T2A_W01,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badania technologiczne potrzebne do opracowania procesu otrzymywania wybranego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K_U07, K_U10</w:t>
      </w:r>
    </w:p>
    <w:p>
      <w:pPr>
        <w:spacing w:before="20" w:after="190"/>
      </w:pPr>
      <w:r>
        <w:rPr>
          <w:b/>
          <w:bCs/>
        </w:rPr>
        <w:t xml:space="preserve">Powiązane efekty obszarowe: </w:t>
      </w:r>
      <w:r>
        <w:rPr/>
        <w:t xml:space="preserve">T2A_U07, T2A_U08, T2A_U11, T2A_U16, T2A_U08, T2A_U09, T2A_U10, T2A_U11</w:t>
      </w:r>
    </w:p>
    <w:p>
      <w:pPr>
        <w:keepNext w:val="1"/>
        <w:spacing w:after="10"/>
      </w:pPr>
      <w:r>
        <w:rPr>
          <w:b/>
          <w:bCs/>
        </w:rPr>
        <w:t xml:space="preserve">Efekt U02: </w:t>
      </w:r>
    </w:p>
    <w:p>
      <w:pPr/>
      <w:r>
        <w:rPr/>
        <w:t xml:space="preserve">potrafi przygotować procedurę laboratoryjną otrzymywania produktu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T1A_U05, T2A_U03, T2A_U04</w:t>
      </w:r>
    </w:p>
    <w:p>
      <w:pPr>
        <w:keepNext w:val="1"/>
        <w:spacing w:after="10"/>
      </w:pPr>
      <w:r>
        <w:rPr>
          <w:b/>
          <w:bCs/>
        </w:rPr>
        <w:t xml:space="preserve">Efekt U03: </w:t>
      </w:r>
    </w:p>
    <w:p>
      <w:pPr/>
      <w:r>
        <w:rPr/>
        <w:t xml:space="preserve">potrafi sprawnie posługiwać się dostępnymi źródłami literaturowymi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T1A_U05, T2A_U03, T2A_U06, T2A_U02,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2026-10-13T09:46:03+02:00</dcterms:created>
  <dcterms:modified xsi:type="dcterms:W3CDTF">2026-10-13T09:46:03+02:00</dcterms:modified>
</cp:coreProperties>
</file>

<file path=docProps/custom.xml><?xml version="1.0" encoding="utf-8"?>
<Properties xmlns="http://schemas.openxmlformats.org/officeDocument/2006/custom-properties" xmlns:vt="http://schemas.openxmlformats.org/officeDocument/2006/docPropsVTypes"/>
</file>