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biosensorów </w:t>
      </w:r>
    </w:p>
    <w:p>
      <w:pPr>
        <w:keepNext w:val="1"/>
        <w:spacing w:after="10"/>
      </w:pPr>
      <w:r>
        <w:rPr>
          <w:b/>
          <w:bCs/>
        </w:rPr>
        <w:t xml:space="preserve">Koordynator przedmiotu: </w:t>
      </w:r>
    </w:p>
    <w:p>
      <w:pPr>
        <w:spacing w:before="20" w:after="190"/>
      </w:pPr>
      <w:r>
        <w:rPr/>
        <w:t xml:space="preserve">dr inż. Łukasz Górski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w:t>
      </w:r>
    </w:p>
    <w:p>
      <w:pPr>
        <w:keepNext w:val="1"/>
        <w:spacing w:after="10"/>
      </w:pPr>
      <w:r>
        <w:rPr>
          <w:b/>
          <w:bCs/>
        </w:rPr>
        <w:t xml:space="preserve">Treści kształcenia: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Studentowi zostanie przydzielony do realizacji indywidualny lub grupowy projekt badawczy, wpisujący się w aktualne kierunki badań prowadzonych w Zakładzie Mikrobioanalityki. W pierwszym etapie pracy, na podstawie przeglądu literaturowego, wykonany zostanie projekt sensora, uwzględniający jego przewidywane zastosowanie. Po wykonaniu sensora student przeprowadzi optymalizację składu warstwy receptorowej oraz warstw przejściowych, badając jednocześnie wpływ modyfikacji na parametry pracy sensora. Opracowywane sensory będą przeznaczone do oznaczania analitów o znaczeniu klinicznym, środowiskowym lub przemysłowym. Laboratorium obejmuje następujące etapy:
•	wykonanie projektu sensora lub biosensora na podstawie przeglądu literaturowego;
•	wykonanie sensora lub biosensora, optymalizacja składu warstwy receptorowej oraz warstw przejściowych;
•	testowanie sensora lub biosensora i wyznaczenie jego parametrów pracy;
•	zastosowanie opracowanego sensora lub biosensora do oznaczeń w próbkach rzeczywistych.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Politechniki Warszawskiej, 1998.
2.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2026-10-15T06:23:45+02:00</dcterms:created>
  <dcterms:modified xsi:type="dcterms:W3CDTF">2026-10-15T06:23:45+02:00</dcterms:modified>
</cp:coreProperties>
</file>

<file path=docProps/custom.xml><?xml version="1.0" encoding="utf-8"?>
<Properties xmlns="http://schemas.openxmlformats.org/officeDocument/2006/custom-properties" xmlns:vt="http://schemas.openxmlformats.org/officeDocument/2006/docPropsVTypes"/>
</file>